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6FB90" w14:textId="77777777" w:rsidR="00CF0A7E" w:rsidRPr="00CF0A7E" w:rsidRDefault="00286456" w:rsidP="00531EBD">
      <w:pPr>
        <w:pBdr>
          <w:bottom w:val="single" w:sz="4" w:space="1" w:color="auto"/>
        </w:pBdr>
        <w:jc w:val="center"/>
        <w:rPr>
          <w:rFonts w:cs="Arial"/>
          <w:b/>
          <w:szCs w:val="24"/>
        </w:rPr>
      </w:pPr>
      <w:bookmarkStart w:id="0" w:name="_Hlk526502672"/>
      <w:r>
        <w:rPr>
          <w:rFonts w:cs="Arial"/>
          <w:b/>
          <w:szCs w:val="24"/>
        </w:rPr>
        <w:t>R</w:t>
      </w:r>
      <w:r w:rsidR="00CF0A7E" w:rsidRPr="00CF0A7E">
        <w:rPr>
          <w:rFonts w:cs="Arial"/>
          <w:b/>
          <w:szCs w:val="24"/>
        </w:rPr>
        <w:t>esponse to the Local Governance Review from the Dumfries and Galloway Community Planning Partnership</w:t>
      </w:r>
    </w:p>
    <w:bookmarkEnd w:id="0"/>
    <w:p w14:paraId="507D7870" w14:textId="77777777" w:rsidR="00531EBD" w:rsidRDefault="00531EBD" w:rsidP="00634218">
      <w:pPr>
        <w:spacing w:before="120"/>
      </w:pPr>
      <w:r>
        <w:t xml:space="preserve">The Local Governance Review provides an opportunity to tackle issues which can improve outcomes for our communities.  We support subsidiarity, making decisions at the most local level appropriate and support a rationalisation of partnerships and individual bodies rather than creating any new bodies or legislating for change. Partners here have evidenced good practice in relation to these issues in their arrangements. </w:t>
      </w:r>
    </w:p>
    <w:p w14:paraId="78823235" w14:textId="77777777" w:rsidR="00531EBD" w:rsidRDefault="00531EBD" w:rsidP="00634218">
      <w:pPr>
        <w:spacing w:before="120"/>
      </w:pPr>
      <w:r>
        <w:t>We support the adoption of the European Charter of Self Government, currently the subject of a Private Member’s Bill in the Scottish Parliament and in addition would recommend that the Local Governance Review addresses the following key issues:</w:t>
      </w:r>
    </w:p>
    <w:p w14:paraId="35CD0D12" w14:textId="77777777" w:rsidR="00531EBD" w:rsidRDefault="00531EBD" w:rsidP="00634218">
      <w:pPr>
        <w:spacing w:before="120"/>
      </w:pPr>
      <w:r w:rsidRPr="00C379E7">
        <w:rPr>
          <w:b/>
        </w:rPr>
        <w:t>(1) Budget Horizons</w:t>
      </w:r>
      <w:r>
        <w:t xml:space="preserve">: Dumfries and Galloway has well established public services that are coterminous which provides significant benefit with regards to planning.  </w:t>
      </w:r>
    </w:p>
    <w:p w14:paraId="167B4216" w14:textId="77777777" w:rsidR="00531EBD" w:rsidRDefault="00531EBD" w:rsidP="00634218">
      <w:pPr>
        <w:spacing w:before="120"/>
      </w:pPr>
      <w:r>
        <w:t>However, to effectively deliver these plans there requires to be fully aligned budget planning for the medium term (confirmed budgets over 3 years) and long term (indicative budget over 5 years).  In addition, the finance periods should begin and end at the same time to allow the public and partners to better understand and      co-ordinate activity.</w:t>
      </w:r>
    </w:p>
    <w:p w14:paraId="11A2F19B" w14:textId="77777777" w:rsidR="009D3EE9" w:rsidRDefault="00531EBD" w:rsidP="00634218">
      <w:pPr>
        <w:spacing w:before="120"/>
      </w:pPr>
      <w:r w:rsidRPr="00C379E7">
        <w:rPr>
          <w:b/>
        </w:rPr>
        <w:t>(2)</w:t>
      </w:r>
      <w:r>
        <w:rPr>
          <w:b/>
        </w:rPr>
        <w:t xml:space="preserve"> </w:t>
      </w:r>
      <w:r w:rsidRPr="00C379E7">
        <w:rPr>
          <w:b/>
        </w:rPr>
        <w:t>National work delivered locally:</w:t>
      </w:r>
      <w:r>
        <w:t xml:space="preserve"> Greater recognition is required by national organisations about the implications for local delivery of national strategy commitments; and that community empowerment means that delivery can be by both public services and local communities/communities of interest.  </w:t>
      </w:r>
      <w:r w:rsidR="009D3EE9">
        <w:t>There are opportunities for national public bodies to relocate jobs to help stimulate economic growth in different parts of a country.</w:t>
      </w:r>
    </w:p>
    <w:p w14:paraId="331B6FD9" w14:textId="77777777" w:rsidR="00531EBD" w:rsidRDefault="009D3EE9" w:rsidP="00634218">
      <w:pPr>
        <w:spacing w:before="120"/>
      </w:pPr>
      <w:r>
        <w:t>Dumfries and Galloway is a low wage economy: a significant number of jobs have been lost as a result of the centralisation of public sector services.  It is important to recognise that the location of public sector jobs within the region can provide a catalyst for the area.</w:t>
      </w:r>
    </w:p>
    <w:p w14:paraId="3E9E9593" w14:textId="77777777" w:rsidR="00531EBD" w:rsidRDefault="00531EBD" w:rsidP="00634218">
      <w:pPr>
        <w:spacing w:before="120"/>
      </w:pPr>
      <w:r>
        <w:t>Public sector relocation can stimulate the local economy in two main ways; the first, direct impact is the move of the jobs themselves and the wages they pay; the second is the ‘multiplier effect’ that these jobs can have, boosting demand for local goods and services and attracting jobs in related industries; enhancing the intellectual capacity of the area; and improving the attractiveness of the area to businesses</w:t>
      </w:r>
    </w:p>
    <w:p w14:paraId="64DCF5A7" w14:textId="77777777" w:rsidR="00531EBD" w:rsidRDefault="00531EBD" w:rsidP="00634218">
      <w:pPr>
        <w:spacing w:before="120"/>
      </w:pPr>
      <w:r w:rsidRPr="00C379E7">
        <w:rPr>
          <w:b/>
        </w:rPr>
        <w:t>(3) Enhancing engagement and empowerment:</w:t>
      </w:r>
      <w:r>
        <w:t xml:space="preserve"> Communities know their areas and their needs very well. The correct form of engagement and empowerment at local level can improve decision-making within public services but there needs to be a reduction in bureaucracy involved. The role and function of Community Councils is a fundamental aspect of this.</w:t>
      </w:r>
    </w:p>
    <w:p w14:paraId="0BC8EBED" w14:textId="77777777" w:rsidR="00531EBD" w:rsidRDefault="00531EBD" w:rsidP="00634218">
      <w:pPr>
        <w:spacing w:before="120"/>
      </w:pPr>
      <w:r w:rsidRPr="00C379E7">
        <w:rPr>
          <w:b/>
        </w:rPr>
        <w:t>(4)</w:t>
      </w:r>
      <w:r>
        <w:rPr>
          <w:b/>
        </w:rPr>
        <w:t xml:space="preserve"> </w:t>
      </w:r>
      <w:r w:rsidRPr="00C379E7">
        <w:rPr>
          <w:b/>
        </w:rPr>
        <w:t>Informed, Evidence-Based Policy Decision-Making:</w:t>
      </w:r>
      <w:r>
        <w:t xml:space="preserve"> Evidence gained through engagement at all levels needs to influence policy decisions.  There requires to be investment in the design of an aligned and clearer framework so that public bodies can demonstrate consistently how they have arrived at their decisions; and also to support new approaches to public decision-making e.g. Participatory Budgeting</w:t>
      </w:r>
    </w:p>
    <w:p w14:paraId="360F97EC" w14:textId="77777777" w:rsidR="00531EBD" w:rsidRDefault="00531EBD" w:rsidP="00634218">
      <w:pPr>
        <w:spacing w:before="120"/>
      </w:pPr>
      <w:r w:rsidRPr="00C379E7">
        <w:rPr>
          <w:b/>
        </w:rPr>
        <w:lastRenderedPageBreak/>
        <w:t>(5) Local Accountability:</w:t>
      </w:r>
      <w:r>
        <w:t xml:space="preserve"> Enhanced local accountability for the Police and Fire and Rescue Service within Dumfries and Galloway - these services are coterminous and this structure benefits people within this region. The targets and actions should be tailored to, and address, local evidenced needs and, importantly, should be scrutinised locally with the ability to influence future planning and delivery.  Police and Fire and Rescue Services should control local budgets and direct staff working within the region to best effect.</w:t>
      </w:r>
    </w:p>
    <w:p w14:paraId="0F4414C0" w14:textId="77777777" w:rsidR="00531EBD" w:rsidRDefault="00531EBD" w:rsidP="00634218">
      <w:pPr>
        <w:spacing w:before="120"/>
      </w:pPr>
      <w:r w:rsidRPr="00C379E7">
        <w:rPr>
          <w:b/>
        </w:rPr>
        <w:t>(</w:t>
      </w:r>
      <w:r w:rsidR="009D3EE9">
        <w:rPr>
          <w:b/>
        </w:rPr>
        <w:t>6</w:t>
      </w:r>
      <w:r w:rsidRPr="00C379E7">
        <w:rPr>
          <w:b/>
        </w:rPr>
        <w:t>) Delivering ‘their’ Public Service:</w:t>
      </w:r>
      <w:r>
        <w:t xml:space="preserve"> Public bodies understand that they are civic leaders and custodians of public services which are delivered on behalf of, and with, their residents.  Innovative ways of involving residents and service users in the development and delivery of services needs to be researched and supported so there is a genuine partnership culture and approach to service delivery.</w:t>
      </w:r>
    </w:p>
    <w:p w14:paraId="41DCBF53" w14:textId="77777777" w:rsidR="00531EBD" w:rsidRDefault="00531EBD" w:rsidP="00634218">
      <w:pPr>
        <w:spacing w:before="120"/>
      </w:pPr>
      <w:r w:rsidRPr="00C379E7">
        <w:rPr>
          <w:b/>
        </w:rPr>
        <w:t>(</w:t>
      </w:r>
      <w:r w:rsidR="009D3EE9">
        <w:rPr>
          <w:b/>
        </w:rPr>
        <w:t>7</w:t>
      </w:r>
      <w:r w:rsidRPr="00C379E7">
        <w:rPr>
          <w:b/>
        </w:rPr>
        <w:t>) Challenges:</w:t>
      </w:r>
      <w:r>
        <w:t xml:space="preserve"> The Dumfries and Galloway Community Planning Partnership has identified a number of challenges during the development of the Local Outcomes Improvement Plan that may require new approaches, collaborations and arrangements to be effective. The key areas are:</w:t>
      </w:r>
    </w:p>
    <w:p w14:paraId="4CA4A81F" w14:textId="77777777" w:rsidR="00531EBD" w:rsidRDefault="00531EBD" w:rsidP="00634218">
      <w:pPr>
        <w:spacing w:before="120"/>
      </w:pPr>
      <w:r w:rsidRPr="00C379E7">
        <w:rPr>
          <w:b/>
        </w:rPr>
        <w:t>Connectivity:</w:t>
      </w:r>
      <w:r>
        <w:t xml:space="preserve"> This is a significant issue across a rural area and covers broadband and transport links (rail and road networks) along with flexibility in public transport arrangements.  How we plan and implement these issues may need to change as the issues facing urban Transport Partnerships are quite different from rural ones.</w:t>
      </w:r>
    </w:p>
    <w:p w14:paraId="63D28659" w14:textId="77777777" w:rsidR="00531EBD" w:rsidRDefault="00531EBD" w:rsidP="00634218">
      <w:pPr>
        <w:spacing w:before="120"/>
      </w:pPr>
      <w:r w:rsidRPr="00C379E7">
        <w:rPr>
          <w:b/>
        </w:rPr>
        <w:t>Housing:</w:t>
      </w:r>
      <w:r>
        <w:t xml:space="preserve"> The access to affordable and accessible housing, addressing homelessness and providing the opportunity for people to access support and advice through a more streamlined process.</w:t>
      </w:r>
    </w:p>
    <w:p w14:paraId="1E79036A" w14:textId="77777777" w:rsidR="00531EBD" w:rsidRDefault="00531EBD" w:rsidP="00634218">
      <w:pPr>
        <w:spacing w:before="120"/>
      </w:pPr>
      <w:r w:rsidRPr="00C379E7">
        <w:rPr>
          <w:b/>
        </w:rPr>
        <w:t>Health and Wellbeing:</w:t>
      </w:r>
      <w:r>
        <w:t xml:space="preserve"> This impacts on services provided by many community planning partners.  The</w:t>
      </w:r>
      <w:r w:rsidR="009D3EE9">
        <w:t>re</w:t>
      </w:r>
      <w:r>
        <w:t xml:space="preserve"> are challenges with supporting mental health issues for all ages. Prevention is key to reduce demand on our services from poor health.  New arrangements for Public Health at local (CPP) level must be integrated into existing forums and approaches rather than the creation of additional governance bodies.</w:t>
      </w:r>
    </w:p>
    <w:p w14:paraId="2384AF62" w14:textId="77777777" w:rsidR="00531EBD" w:rsidRDefault="00531EBD" w:rsidP="00634218">
      <w:pPr>
        <w:spacing w:before="120"/>
      </w:pPr>
      <w:r w:rsidRPr="00C379E7">
        <w:rPr>
          <w:b/>
        </w:rPr>
        <w:t>Learning and Employment:</w:t>
      </w:r>
      <w:r>
        <w:t xml:space="preserve"> Education goes beyond the established school system, extending to people accessing learning opportunities throughout the life cycle and any collaboration arrangements must allow for links with appropriate other locations. </w:t>
      </w:r>
    </w:p>
    <w:p w14:paraId="34490D15" w14:textId="77777777" w:rsidR="00531EBD" w:rsidRDefault="00531EBD" w:rsidP="00634218">
      <w:pPr>
        <w:spacing w:before="120"/>
      </w:pPr>
      <w:r>
        <w:t>Building the economy of the region is a challenge with an ageing demographic.  The availability of appropriate employment opportunities for young people along with a skills mismatch between employment opportunities and the qualifications our people possess.  Attracting working age people to work and live in the region remains a significant challenge, especially with the provision of key services our communities require, such as doctors and teachers. The new City-Region and Borderlands Growth Deal arrangements must respond to the identified needs of the area and provide flexibility to respond to local needs.</w:t>
      </w:r>
    </w:p>
    <w:p w14:paraId="7187A73B" w14:textId="77777777" w:rsidR="00431FB5" w:rsidRPr="00BB6932" w:rsidRDefault="00431FB5" w:rsidP="00531EBD">
      <w:pPr>
        <w:rPr>
          <w:rFonts w:cs="Arial"/>
          <w:b/>
          <w:szCs w:val="24"/>
          <w:u w:val="single"/>
        </w:rPr>
      </w:pPr>
      <w:bookmarkStart w:id="1" w:name="_GoBack"/>
      <w:bookmarkEnd w:id="1"/>
    </w:p>
    <w:sectPr w:rsidR="00431FB5" w:rsidRPr="00BB6932" w:rsidSect="006B1C9E">
      <w:headerReference w:type="default" r:id="rId8"/>
      <w:footerReference w:type="default" r:id="rId9"/>
      <w:headerReference w:type="first" r:id="rId10"/>
      <w:footerReference w:type="first" r:id="rId11"/>
      <w:pgSz w:w="11909" w:h="16834" w:code="9"/>
      <w:pgMar w:top="1440" w:right="1440" w:bottom="1440" w:left="1440" w:header="720" w:footer="720" w:gutter="0"/>
      <w:paperSrc w:first="265" w:other="26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06B46" w14:textId="77777777" w:rsidR="00877ADF" w:rsidRDefault="00877ADF">
      <w:r>
        <w:separator/>
      </w:r>
    </w:p>
  </w:endnote>
  <w:endnote w:type="continuationSeparator" w:id="0">
    <w:p w14:paraId="231B6457" w14:textId="77777777" w:rsidR="00877ADF" w:rsidRDefault="00877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 &amp; GC">
    <w:panose1 w:val="02000500000000020003"/>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79EB9" w14:textId="77777777" w:rsidR="008A571A" w:rsidRDefault="005C4772">
    <w:pPr>
      <w:pStyle w:val="Footer"/>
      <w:framePr w:wrap="auto" w:vAnchor="text" w:hAnchor="margin" w:xAlign="center" w:y="1"/>
      <w:rPr>
        <w:rStyle w:val="PageNumber"/>
      </w:rPr>
    </w:pPr>
    <w:r>
      <w:rPr>
        <w:rStyle w:val="PageNumber"/>
      </w:rPr>
      <w:fldChar w:fldCharType="begin"/>
    </w:r>
    <w:r w:rsidR="008A571A">
      <w:rPr>
        <w:rStyle w:val="PageNumber"/>
      </w:rPr>
      <w:instrText xml:space="preserve">PAGE  </w:instrText>
    </w:r>
    <w:r>
      <w:rPr>
        <w:rStyle w:val="PageNumber"/>
      </w:rPr>
      <w:fldChar w:fldCharType="separate"/>
    </w:r>
    <w:r w:rsidR="00AC3634">
      <w:rPr>
        <w:rStyle w:val="PageNumber"/>
        <w:noProof/>
      </w:rPr>
      <w:t>2</w:t>
    </w:r>
    <w:r>
      <w:rPr>
        <w:rStyle w:val="PageNumber"/>
      </w:rPr>
      <w:fldChar w:fldCharType="end"/>
    </w:r>
  </w:p>
  <w:p w14:paraId="210CE986" w14:textId="77777777" w:rsidR="00315571" w:rsidRDefault="00315571" w:rsidP="00315571">
    <w:pPr>
      <w:pStyle w:val="Header"/>
      <w:tabs>
        <w:tab w:val="clear" w:pos="8306"/>
      </w:tabs>
      <w:spacing w:after="120"/>
      <w:ind w:left="726"/>
      <w:jc w:val="center"/>
      <w:rPr>
        <w:b/>
      </w:rPr>
    </w:pPr>
  </w:p>
  <w:p w14:paraId="40611D89" w14:textId="77777777" w:rsidR="008A571A" w:rsidRDefault="008A571A">
    <w:pPr>
      <w:pStyle w:val="Footer"/>
      <w:pBdr>
        <w:top w:val="single" w:sz="18" w:space="1" w:color="auto"/>
      </w:pBdr>
      <w:ind w:left="-1350" w:right="-1321"/>
      <w:jc w:val="center"/>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610" w:type="dxa"/>
      <w:tblInd w:w="-1152" w:type="dxa"/>
      <w:tblBorders>
        <w:top w:val="single" w:sz="18" w:space="0" w:color="auto"/>
      </w:tblBorders>
      <w:tblLayout w:type="fixed"/>
      <w:tblLook w:val="0000" w:firstRow="0" w:lastRow="0" w:firstColumn="0" w:lastColumn="0" w:noHBand="0" w:noVBand="0"/>
    </w:tblPr>
    <w:tblGrid>
      <w:gridCol w:w="7020"/>
      <w:gridCol w:w="4590"/>
    </w:tblGrid>
    <w:tr w:rsidR="008A571A" w14:paraId="68272B73" w14:textId="77777777">
      <w:tc>
        <w:tcPr>
          <w:tcW w:w="7020" w:type="dxa"/>
        </w:tcPr>
        <w:p w14:paraId="1DC5CA9B" w14:textId="77777777" w:rsidR="008A571A" w:rsidRDefault="008A571A">
          <w:pPr>
            <w:pStyle w:val="Footer"/>
            <w:rPr>
              <w:b/>
            </w:rPr>
          </w:pPr>
        </w:p>
      </w:tc>
      <w:tc>
        <w:tcPr>
          <w:tcW w:w="4590" w:type="dxa"/>
        </w:tcPr>
        <w:p w14:paraId="47FA4B4A" w14:textId="77777777" w:rsidR="008A571A" w:rsidRDefault="008A571A">
          <w:pPr>
            <w:pStyle w:val="Footer"/>
            <w:spacing w:before="120"/>
            <w:jc w:val="center"/>
            <w:rPr>
              <w:rFonts w:ascii="D &amp; GC" w:hAnsi="D &amp; GC"/>
              <w:sz w:val="120"/>
            </w:rPr>
          </w:pPr>
          <w:r>
            <w:rPr>
              <w:noProof/>
              <w:lang w:eastAsia="en-GB"/>
            </w:rPr>
            <w:drawing>
              <wp:inline distT="0" distB="0" distL="0" distR="0" wp14:anchorId="1E55BFB4" wp14:editId="5AA8199B">
                <wp:extent cx="2162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162175" cy="723900"/>
                        </a:xfrm>
                        <a:prstGeom prst="rect">
                          <a:avLst/>
                        </a:prstGeom>
                        <a:noFill/>
                        <a:ln w="9525">
                          <a:noFill/>
                          <a:miter lim="800000"/>
                          <a:headEnd/>
                          <a:tailEnd/>
                        </a:ln>
                      </pic:spPr>
                    </pic:pic>
                  </a:graphicData>
                </a:graphic>
              </wp:inline>
            </w:drawing>
          </w:r>
        </w:p>
      </w:tc>
    </w:tr>
  </w:tbl>
  <w:p w14:paraId="41BAC540" w14:textId="77777777" w:rsidR="008A571A" w:rsidRDefault="008A571A">
    <w:pPr>
      <w:pStyle w:val="Foo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AC49D" w14:textId="77777777" w:rsidR="00877ADF" w:rsidRDefault="00877ADF">
      <w:r>
        <w:separator/>
      </w:r>
    </w:p>
  </w:footnote>
  <w:footnote w:type="continuationSeparator" w:id="0">
    <w:p w14:paraId="71984B41" w14:textId="77777777" w:rsidR="00877ADF" w:rsidRDefault="00877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20145" w:type="dxa"/>
      <w:tblInd w:w="-1152" w:type="dxa"/>
      <w:tblBorders>
        <w:bottom w:val="single" w:sz="12" w:space="0" w:color="auto"/>
      </w:tblBorders>
      <w:tblLayout w:type="fixed"/>
      <w:tblLook w:val="0000" w:firstRow="0" w:lastRow="0" w:firstColumn="0" w:lastColumn="0" w:noHBand="0" w:noVBand="0"/>
    </w:tblPr>
    <w:tblGrid>
      <w:gridCol w:w="11325"/>
      <w:gridCol w:w="5400"/>
      <w:gridCol w:w="3420"/>
    </w:tblGrid>
    <w:tr w:rsidR="008A571A" w14:paraId="03222BFE" w14:textId="77777777" w:rsidTr="00291758">
      <w:tc>
        <w:tcPr>
          <w:tcW w:w="11325" w:type="dxa"/>
        </w:tcPr>
        <w:p w14:paraId="34246E41" w14:textId="77777777" w:rsidR="008A571A" w:rsidRDefault="008A571A" w:rsidP="000571FE">
          <w:pPr>
            <w:pStyle w:val="Header"/>
            <w:tabs>
              <w:tab w:val="clear" w:pos="8306"/>
            </w:tabs>
            <w:spacing w:after="120"/>
            <w:ind w:left="726"/>
            <w:rPr>
              <w:b/>
            </w:rPr>
          </w:pPr>
        </w:p>
      </w:tc>
      <w:tc>
        <w:tcPr>
          <w:tcW w:w="5400" w:type="dxa"/>
        </w:tcPr>
        <w:p w14:paraId="74A69398" w14:textId="77777777" w:rsidR="008A571A" w:rsidRDefault="00291758" w:rsidP="0063086F">
          <w:pPr>
            <w:pStyle w:val="Header"/>
            <w:spacing w:after="120"/>
            <w:jc w:val="center"/>
            <w:rPr>
              <w:b/>
            </w:rPr>
          </w:pPr>
          <w:r>
            <w:rPr>
              <w:b/>
            </w:rPr>
            <w:t xml:space="preserve">   </w:t>
          </w:r>
        </w:p>
      </w:tc>
      <w:tc>
        <w:tcPr>
          <w:tcW w:w="3420" w:type="dxa"/>
        </w:tcPr>
        <w:p w14:paraId="35792235" w14:textId="77777777" w:rsidR="008A571A" w:rsidRDefault="008A571A" w:rsidP="00EF22CC">
          <w:pPr>
            <w:pStyle w:val="Header"/>
            <w:spacing w:after="120"/>
            <w:ind w:right="612"/>
            <w:jc w:val="center"/>
            <w:rPr>
              <w:b/>
            </w:rPr>
          </w:pPr>
        </w:p>
      </w:tc>
    </w:tr>
  </w:tbl>
  <w:p w14:paraId="50FE4F7E" w14:textId="77777777" w:rsidR="008A571A" w:rsidRPr="007D0FB3" w:rsidRDefault="008A571A" w:rsidP="005406D5">
    <w:pPr>
      <w:pStyle w:val="Header"/>
      <w:jc w:val="right"/>
      <w:rPr>
        <w:b/>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323CA" w14:textId="77777777" w:rsidR="008A571A" w:rsidRPr="00AC3634" w:rsidRDefault="008A571A" w:rsidP="00014ECC">
    <w:pPr>
      <w:pStyle w:val="Header"/>
      <w:jc w:val="right"/>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A5BCB"/>
    <w:multiLevelType w:val="multilevel"/>
    <w:tmpl w:val="A4C824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48D51B9"/>
    <w:multiLevelType w:val="hybridMultilevel"/>
    <w:tmpl w:val="F8DA557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8E6A8D"/>
    <w:multiLevelType w:val="hybridMultilevel"/>
    <w:tmpl w:val="DCFE8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6469F8"/>
    <w:multiLevelType w:val="hybridMultilevel"/>
    <w:tmpl w:val="0C628484"/>
    <w:lvl w:ilvl="0" w:tplc="23107CFC">
      <w:start w:val="8"/>
      <w:numFmt w:val="decimal"/>
      <w:pStyle w:val="Heading3"/>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9381EDE"/>
    <w:multiLevelType w:val="multilevel"/>
    <w:tmpl w:val="E1041228"/>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C4832AF"/>
    <w:multiLevelType w:val="hybridMultilevel"/>
    <w:tmpl w:val="D1147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1A288E"/>
    <w:multiLevelType w:val="hybridMultilevel"/>
    <w:tmpl w:val="18443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037FA8"/>
    <w:multiLevelType w:val="hybridMultilevel"/>
    <w:tmpl w:val="49A6E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5838F0"/>
    <w:multiLevelType w:val="hybridMultilevel"/>
    <w:tmpl w:val="19845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2D3CE7"/>
    <w:multiLevelType w:val="hybridMultilevel"/>
    <w:tmpl w:val="6C429D12"/>
    <w:lvl w:ilvl="0" w:tplc="F05C8C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1364D3"/>
    <w:multiLevelType w:val="hybridMultilevel"/>
    <w:tmpl w:val="9F84F2E2"/>
    <w:lvl w:ilvl="0" w:tplc="E8D23E04">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FC138C"/>
    <w:multiLevelType w:val="hybridMultilevel"/>
    <w:tmpl w:val="27D46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7A16B9"/>
    <w:multiLevelType w:val="hybridMultilevel"/>
    <w:tmpl w:val="F9F013C0"/>
    <w:lvl w:ilvl="0" w:tplc="5A04AA5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3" w15:restartNumberingAfterBreak="0">
    <w:nsid w:val="63D82563"/>
    <w:multiLevelType w:val="hybridMultilevel"/>
    <w:tmpl w:val="0D8AD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AD64F2"/>
    <w:multiLevelType w:val="multilevel"/>
    <w:tmpl w:val="B502869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1FC156A"/>
    <w:multiLevelType w:val="hybridMultilevel"/>
    <w:tmpl w:val="DFFC7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1B4DA5"/>
    <w:multiLevelType w:val="multilevel"/>
    <w:tmpl w:val="D5A804F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7041990"/>
    <w:multiLevelType w:val="hybridMultilevel"/>
    <w:tmpl w:val="E3249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184497"/>
    <w:multiLevelType w:val="multilevel"/>
    <w:tmpl w:val="35A208D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A5D02ED"/>
    <w:multiLevelType w:val="hybridMultilevel"/>
    <w:tmpl w:val="E0D6E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1"/>
  </w:num>
  <w:num w:numId="4">
    <w:abstractNumId w:val="1"/>
  </w:num>
  <w:num w:numId="5">
    <w:abstractNumId w:val="18"/>
  </w:num>
  <w:num w:numId="6">
    <w:abstractNumId w:val="19"/>
  </w:num>
  <w:num w:numId="7">
    <w:abstractNumId w:val="8"/>
  </w:num>
  <w:num w:numId="8">
    <w:abstractNumId w:val="2"/>
  </w:num>
  <w:num w:numId="9">
    <w:abstractNumId w:val="7"/>
  </w:num>
  <w:num w:numId="10">
    <w:abstractNumId w:val="6"/>
  </w:num>
  <w:num w:numId="11">
    <w:abstractNumId w:val="10"/>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7"/>
  </w:num>
  <w:num w:numId="16">
    <w:abstractNumId w:val="15"/>
  </w:num>
  <w:num w:numId="17">
    <w:abstractNumId w:val="12"/>
  </w:num>
  <w:num w:numId="18">
    <w:abstractNumId w:val="16"/>
  </w:num>
  <w:num w:numId="19">
    <w:abstractNumId w:val="9"/>
  </w:num>
  <w:num w:numId="20">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F92"/>
    <w:rsid w:val="000022DF"/>
    <w:rsid w:val="00003F24"/>
    <w:rsid w:val="00005524"/>
    <w:rsid w:val="000067EC"/>
    <w:rsid w:val="00010644"/>
    <w:rsid w:val="00012219"/>
    <w:rsid w:val="00012578"/>
    <w:rsid w:val="0001491A"/>
    <w:rsid w:val="00014ECC"/>
    <w:rsid w:val="000176EE"/>
    <w:rsid w:val="00020CE9"/>
    <w:rsid w:val="00023138"/>
    <w:rsid w:val="00023C58"/>
    <w:rsid w:val="00025E3F"/>
    <w:rsid w:val="0002641F"/>
    <w:rsid w:val="00026EAD"/>
    <w:rsid w:val="00027602"/>
    <w:rsid w:val="000321B1"/>
    <w:rsid w:val="00032914"/>
    <w:rsid w:val="00035A0F"/>
    <w:rsid w:val="0004250C"/>
    <w:rsid w:val="000434D1"/>
    <w:rsid w:val="00045334"/>
    <w:rsid w:val="000527A2"/>
    <w:rsid w:val="00055C08"/>
    <w:rsid w:val="00056DB1"/>
    <w:rsid w:val="000571FE"/>
    <w:rsid w:val="000602D7"/>
    <w:rsid w:val="00060E0B"/>
    <w:rsid w:val="00061949"/>
    <w:rsid w:val="00062CCD"/>
    <w:rsid w:val="00064AE8"/>
    <w:rsid w:val="00065A1A"/>
    <w:rsid w:val="00070678"/>
    <w:rsid w:val="00071D97"/>
    <w:rsid w:val="00071F60"/>
    <w:rsid w:val="000803A4"/>
    <w:rsid w:val="00083080"/>
    <w:rsid w:val="000835FA"/>
    <w:rsid w:val="00084493"/>
    <w:rsid w:val="00085E75"/>
    <w:rsid w:val="00085F7A"/>
    <w:rsid w:val="00086CEA"/>
    <w:rsid w:val="0008788C"/>
    <w:rsid w:val="00093D74"/>
    <w:rsid w:val="00094535"/>
    <w:rsid w:val="00094A35"/>
    <w:rsid w:val="00096F6D"/>
    <w:rsid w:val="000972EA"/>
    <w:rsid w:val="000A3831"/>
    <w:rsid w:val="000A3F27"/>
    <w:rsid w:val="000A42DF"/>
    <w:rsid w:val="000A5D4A"/>
    <w:rsid w:val="000A746B"/>
    <w:rsid w:val="000B24E6"/>
    <w:rsid w:val="000B4125"/>
    <w:rsid w:val="000B48DA"/>
    <w:rsid w:val="000C0619"/>
    <w:rsid w:val="000C70C3"/>
    <w:rsid w:val="000D0F2F"/>
    <w:rsid w:val="000D3B11"/>
    <w:rsid w:val="000D44A1"/>
    <w:rsid w:val="000D4FFF"/>
    <w:rsid w:val="000D650F"/>
    <w:rsid w:val="000F120B"/>
    <w:rsid w:val="000F1910"/>
    <w:rsid w:val="000F2386"/>
    <w:rsid w:val="000F272D"/>
    <w:rsid w:val="000F33B1"/>
    <w:rsid w:val="000F3CB2"/>
    <w:rsid w:val="000F4A10"/>
    <w:rsid w:val="000F671F"/>
    <w:rsid w:val="000F6DFF"/>
    <w:rsid w:val="001033C3"/>
    <w:rsid w:val="00103846"/>
    <w:rsid w:val="00103DDE"/>
    <w:rsid w:val="00103FF2"/>
    <w:rsid w:val="00105314"/>
    <w:rsid w:val="001059CC"/>
    <w:rsid w:val="00110ABA"/>
    <w:rsid w:val="00112D9B"/>
    <w:rsid w:val="00112E57"/>
    <w:rsid w:val="0011350C"/>
    <w:rsid w:val="00114A9D"/>
    <w:rsid w:val="00114EDE"/>
    <w:rsid w:val="00116599"/>
    <w:rsid w:val="001202FE"/>
    <w:rsid w:val="0012082D"/>
    <w:rsid w:val="001208CD"/>
    <w:rsid w:val="00120F1D"/>
    <w:rsid w:val="00121E9F"/>
    <w:rsid w:val="00122DDB"/>
    <w:rsid w:val="001254CD"/>
    <w:rsid w:val="00126B44"/>
    <w:rsid w:val="00127BA1"/>
    <w:rsid w:val="00127E2C"/>
    <w:rsid w:val="00130F6B"/>
    <w:rsid w:val="00131D07"/>
    <w:rsid w:val="001330C0"/>
    <w:rsid w:val="001374C3"/>
    <w:rsid w:val="00142A87"/>
    <w:rsid w:val="00146B09"/>
    <w:rsid w:val="001522CC"/>
    <w:rsid w:val="001546DA"/>
    <w:rsid w:val="00162DC7"/>
    <w:rsid w:val="001634F9"/>
    <w:rsid w:val="00163535"/>
    <w:rsid w:val="001638AF"/>
    <w:rsid w:val="00165362"/>
    <w:rsid w:val="00165740"/>
    <w:rsid w:val="001674B5"/>
    <w:rsid w:val="0017130C"/>
    <w:rsid w:val="00171C66"/>
    <w:rsid w:val="00175D83"/>
    <w:rsid w:val="0017676B"/>
    <w:rsid w:val="00177B64"/>
    <w:rsid w:val="0018346E"/>
    <w:rsid w:val="0018765D"/>
    <w:rsid w:val="0019037D"/>
    <w:rsid w:val="00190BD0"/>
    <w:rsid w:val="00191202"/>
    <w:rsid w:val="00191AC6"/>
    <w:rsid w:val="00192FD7"/>
    <w:rsid w:val="00193A67"/>
    <w:rsid w:val="001958DE"/>
    <w:rsid w:val="00195E68"/>
    <w:rsid w:val="00196055"/>
    <w:rsid w:val="00196982"/>
    <w:rsid w:val="001A327D"/>
    <w:rsid w:val="001A4D2F"/>
    <w:rsid w:val="001B10E3"/>
    <w:rsid w:val="001B66A0"/>
    <w:rsid w:val="001B690C"/>
    <w:rsid w:val="001C1095"/>
    <w:rsid w:val="001D52E4"/>
    <w:rsid w:val="001D6392"/>
    <w:rsid w:val="001D6C9F"/>
    <w:rsid w:val="001E300E"/>
    <w:rsid w:val="001E4793"/>
    <w:rsid w:val="001E600B"/>
    <w:rsid w:val="001E7263"/>
    <w:rsid w:val="001F2D24"/>
    <w:rsid w:val="002022A2"/>
    <w:rsid w:val="0020247F"/>
    <w:rsid w:val="002033B9"/>
    <w:rsid w:val="0020371E"/>
    <w:rsid w:val="00207AFE"/>
    <w:rsid w:val="002104B0"/>
    <w:rsid w:val="00212125"/>
    <w:rsid w:val="0021667B"/>
    <w:rsid w:val="00216C96"/>
    <w:rsid w:val="00222D11"/>
    <w:rsid w:val="00222ECD"/>
    <w:rsid w:val="002238BB"/>
    <w:rsid w:val="002244BF"/>
    <w:rsid w:val="00240EBD"/>
    <w:rsid w:val="0024176C"/>
    <w:rsid w:val="00241E20"/>
    <w:rsid w:val="00241F18"/>
    <w:rsid w:val="002422CE"/>
    <w:rsid w:val="00247DB5"/>
    <w:rsid w:val="00250945"/>
    <w:rsid w:val="00250CC4"/>
    <w:rsid w:val="00254062"/>
    <w:rsid w:val="00254926"/>
    <w:rsid w:val="00255915"/>
    <w:rsid w:val="00255D7D"/>
    <w:rsid w:val="00260C24"/>
    <w:rsid w:val="00262A06"/>
    <w:rsid w:val="00264544"/>
    <w:rsid w:val="00266C44"/>
    <w:rsid w:val="00270C1F"/>
    <w:rsid w:val="002746BB"/>
    <w:rsid w:val="00275F01"/>
    <w:rsid w:val="0027716D"/>
    <w:rsid w:val="00277882"/>
    <w:rsid w:val="00281114"/>
    <w:rsid w:val="0028149C"/>
    <w:rsid w:val="00282FD0"/>
    <w:rsid w:val="002862FB"/>
    <w:rsid w:val="00286456"/>
    <w:rsid w:val="00287782"/>
    <w:rsid w:val="00290719"/>
    <w:rsid w:val="00291758"/>
    <w:rsid w:val="0029360C"/>
    <w:rsid w:val="00294980"/>
    <w:rsid w:val="00294F5A"/>
    <w:rsid w:val="002954E7"/>
    <w:rsid w:val="002A1737"/>
    <w:rsid w:val="002A35D9"/>
    <w:rsid w:val="002A64C3"/>
    <w:rsid w:val="002A670C"/>
    <w:rsid w:val="002B19A5"/>
    <w:rsid w:val="002B1D20"/>
    <w:rsid w:val="002B1E94"/>
    <w:rsid w:val="002B3266"/>
    <w:rsid w:val="002B4885"/>
    <w:rsid w:val="002C2F92"/>
    <w:rsid w:val="002C4AAC"/>
    <w:rsid w:val="002C6ECE"/>
    <w:rsid w:val="002D3321"/>
    <w:rsid w:val="002D742D"/>
    <w:rsid w:val="002E012A"/>
    <w:rsid w:val="002E1D27"/>
    <w:rsid w:val="002E38E0"/>
    <w:rsid w:val="002E45B3"/>
    <w:rsid w:val="002E6AAA"/>
    <w:rsid w:val="002F04E0"/>
    <w:rsid w:val="002F0C79"/>
    <w:rsid w:val="002F2513"/>
    <w:rsid w:val="002F6787"/>
    <w:rsid w:val="002F779F"/>
    <w:rsid w:val="002F7EDC"/>
    <w:rsid w:val="00302842"/>
    <w:rsid w:val="00304CDE"/>
    <w:rsid w:val="00306B29"/>
    <w:rsid w:val="00310C34"/>
    <w:rsid w:val="00311249"/>
    <w:rsid w:val="00315571"/>
    <w:rsid w:val="0032019B"/>
    <w:rsid w:val="00332EF9"/>
    <w:rsid w:val="00337172"/>
    <w:rsid w:val="003414DD"/>
    <w:rsid w:val="00341FE4"/>
    <w:rsid w:val="00342095"/>
    <w:rsid w:val="00342594"/>
    <w:rsid w:val="00344F49"/>
    <w:rsid w:val="00345933"/>
    <w:rsid w:val="00347806"/>
    <w:rsid w:val="003500B4"/>
    <w:rsid w:val="00350150"/>
    <w:rsid w:val="003504C6"/>
    <w:rsid w:val="00350FBE"/>
    <w:rsid w:val="0035348B"/>
    <w:rsid w:val="00362B26"/>
    <w:rsid w:val="00364063"/>
    <w:rsid w:val="00364277"/>
    <w:rsid w:val="00364C00"/>
    <w:rsid w:val="0036538B"/>
    <w:rsid w:val="00372444"/>
    <w:rsid w:val="00372A55"/>
    <w:rsid w:val="003743DF"/>
    <w:rsid w:val="0037552B"/>
    <w:rsid w:val="00375B28"/>
    <w:rsid w:val="003771B3"/>
    <w:rsid w:val="0038190D"/>
    <w:rsid w:val="00382814"/>
    <w:rsid w:val="003830A2"/>
    <w:rsid w:val="003857EC"/>
    <w:rsid w:val="003874CA"/>
    <w:rsid w:val="0039410D"/>
    <w:rsid w:val="0039573D"/>
    <w:rsid w:val="003A6C66"/>
    <w:rsid w:val="003A7452"/>
    <w:rsid w:val="003B1938"/>
    <w:rsid w:val="003B2142"/>
    <w:rsid w:val="003B2381"/>
    <w:rsid w:val="003B37D6"/>
    <w:rsid w:val="003B3BAE"/>
    <w:rsid w:val="003C4143"/>
    <w:rsid w:val="003C49CC"/>
    <w:rsid w:val="003C4EA4"/>
    <w:rsid w:val="003D0153"/>
    <w:rsid w:val="003D4898"/>
    <w:rsid w:val="003D5C56"/>
    <w:rsid w:val="003D5E37"/>
    <w:rsid w:val="003F140F"/>
    <w:rsid w:val="003F2A34"/>
    <w:rsid w:val="003F3E4C"/>
    <w:rsid w:val="003F625E"/>
    <w:rsid w:val="0040492C"/>
    <w:rsid w:val="0041157B"/>
    <w:rsid w:val="00412510"/>
    <w:rsid w:val="00412581"/>
    <w:rsid w:val="00412E0F"/>
    <w:rsid w:val="00416936"/>
    <w:rsid w:val="00420104"/>
    <w:rsid w:val="004202BB"/>
    <w:rsid w:val="00423432"/>
    <w:rsid w:val="0042538F"/>
    <w:rsid w:val="00431FB5"/>
    <w:rsid w:val="00432922"/>
    <w:rsid w:val="004339B7"/>
    <w:rsid w:val="00434720"/>
    <w:rsid w:val="00440E18"/>
    <w:rsid w:val="004464AE"/>
    <w:rsid w:val="0045062A"/>
    <w:rsid w:val="00451410"/>
    <w:rsid w:val="0045391A"/>
    <w:rsid w:val="004557A8"/>
    <w:rsid w:val="00456B03"/>
    <w:rsid w:val="00457E7F"/>
    <w:rsid w:val="00462BC4"/>
    <w:rsid w:val="00463741"/>
    <w:rsid w:val="00463AE9"/>
    <w:rsid w:val="00465CF7"/>
    <w:rsid w:val="00465DF2"/>
    <w:rsid w:val="00471CD0"/>
    <w:rsid w:val="004726D3"/>
    <w:rsid w:val="00472C3E"/>
    <w:rsid w:val="004739FD"/>
    <w:rsid w:val="00473C20"/>
    <w:rsid w:val="00474868"/>
    <w:rsid w:val="00474D33"/>
    <w:rsid w:val="00484C13"/>
    <w:rsid w:val="00484E8B"/>
    <w:rsid w:val="0049053E"/>
    <w:rsid w:val="0049419D"/>
    <w:rsid w:val="004946C9"/>
    <w:rsid w:val="004A5189"/>
    <w:rsid w:val="004B2512"/>
    <w:rsid w:val="004B2D81"/>
    <w:rsid w:val="004B40F9"/>
    <w:rsid w:val="004B6ACC"/>
    <w:rsid w:val="004B6B4B"/>
    <w:rsid w:val="004C2A06"/>
    <w:rsid w:val="004C2B2E"/>
    <w:rsid w:val="004C2D78"/>
    <w:rsid w:val="004C3518"/>
    <w:rsid w:val="004C44E2"/>
    <w:rsid w:val="004D027C"/>
    <w:rsid w:val="004D07F7"/>
    <w:rsid w:val="004D5240"/>
    <w:rsid w:val="004D6515"/>
    <w:rsid w:val="004D673F"/>
    <w:rsid w:val="004D77DE"/>
    <w:rsid w:val="004D79A0"/>
    <w:rsid w:val="004D7EDF"/>
    <w:rsid w:val="004E0543"/>
    <w:rsid w:val="004E3929"/>
    <w:rsid w:val="004E42E7"/>
    <w:rsid w:val="004E7393"/>
    <w:rsid w:val="004E7964"/>
    <w:rsid w:val="004E7A43"/>
    <w:rsid w:val="004F5343"/>
    <w:rsid w:val="004F5500"/>
    <w:rsid w:val="005021EB"/>
    <w:rsid w:val="005048EE"/>
    <w:rsid w:val="005052A8"/>
    <w:rsid w:val="005058EA"/>
    <w:rsid w:val="0050730D"/>
    <w:rsid w:val="00507DA5"/>
    <w:rsid w:val="00510DDD"/>
    <w:rsid w:val="00512961"/>
    <w:rsid w:val="005136CE"/>
    <w:rsid w:val="00515379"/>
    <w:rsid w:val="00515D05"/>
    <w:rsid w:val="00526194"/>
    <w:rsid w:val="0052663A"/>
    <w:rsid w:val="00527F96"/>
    <w:rsid w:val="00531EBD"/>
    <w:rsid w:val="0053289E"/>
    <w:rsid w:val="00534FC3"/>
    <w:rsid w:val="0053548A"/>
    <w:rsid w:val="00536567"/>
    <w:rsid w:val="005406D5"/>
    <w:rsid w:val="005407F1"/>
    <w:rsid w:val="00540D15"/>
    <w:rsid w:val="00544599"/>
    <w:rsid w:val="00545850"/>
    <w:rsid w:val="00561E3F"/>
    <w:rsid w:val="00565C74"/>
    <w:rsid w:val="00566BFE"/>
    <w:rsid w:val="005723FF"/>
    <w:rsid w:val="00572EBB"/>
    <w:rsid w:val="00574811"/>
    <w:rsid w:val="00576C96"/>
    <w:rsid w:val="00580587"/>
    <w:rsid w:val="00583000"/>
    <w:rsid w:val="00584266"/>
    <w:rsid w:val="00591192"/>
    <w:rsid w:val="00591473"/>
    <w:rsid w:val="0059158E"/>
    <w:rsid w:val="00591DF9"/>
    <w:rsid w:val="005927AA"/>
    <w:rsid w:val="00592980"/>
    <w:rsid w:val="00596EA4"/>
    <w:rsid w:val="005A1AC8"/>
    <w:rsid w:val="005A3255"/>
    <w:rsid w:val="005B282D"/>
    <w:rsid w:val="005B2F04"/>
    <w:rsid w:val="005B571A"/>
    <w:rsid w:val="005B6712"/>
    <w:rsid w:val="005C08DC"/>
    <w:rsid w:val="005C0E7B"/>
    <w:rsid w:val="005C11B6"/>
    <w:rsid w:val="005C27E9"/>
    <w:rsid w:val="005C4772"/>
    <w:rsid w:val="005C6556"/>
    <w:rsid w:val="005C656B"/>
    <w:rsid w:val="005C6F11"/>
    <w:rsid w:val="005D11C7"/>
    <w:rsid w:val="005D4AEE"/>
    <w:rsid w:val="005D5F5B"/>
    <w:rsid w:val="005E1DB1"/>
    <w:rsid w:val="005E321A"/>
    <w:rsid w:val="005E630F"/>
    <w:rsid w:val="005F0DE9"/>
    <w:rsid w:val="005F67E4"/>
    <w:rsid w:val="005F765E"/>
    <w:rsid w:val="00602F43"/>
    <w:rsid w:val="006050C8"/>
    <w:rsid w:val="00611900"/>
    <w:rsid w:val="00612AE7"/>
    <w:rsid w:val="006168A7"/>
    <w:rsid w:val="00625EAE"/>
    <w:rsid w:val="0063086F"/>
    <w:rsid w:val="006310AE"/>
    <w:rsid w:val="0063207B"/>
    <w:rsid w:val="00634218"/>
    <w:rsid w:val="00635325"/>
    <w:rsid w:val="00640E14"/>
    <w:rsid w:val="00645381"/>
    <w:rsid w:val="006456C7"/>
    <w:rsid w:val="00646875"/>
    <w:rsid w:val="006507A9"/>
    <w:rsid w:val="00661676"/>
    <w:rsid w:val="00670FEA"/>
    <w:rsid w:val="00675CE7"/>
    <w:rsid w:val="00680A08"/>
    <w:rsid w:val="00680BE6"/>
    <w:rsid w:val="006826D5"/>
    <w:rsid w:val="00684FF2"/>
    <w:rsid w:val="00692B84"/>
    <w:rsid w:val="00693B0C"/>
    <w:rsid w:val="00694AB1"/>
    <w:rsid w:val="00695DDD"/>
    <w:rsid w:val="00695E0A"/>
    <w:rsid w:val="006A01E7"/>
    <w:rsid w:val="006A022B"/>
    <w:rsid w:val="006A14A2"/>
    <w:rsid w:val="006A20BF"/>
    <w:rsid w:val="006A4FEE"/>
    <w:rsid w:val="006A6380"/>
    <w:rsid w:val="006A63FA"/>
    <w:rsid w:val="006B070C"/>
    <w:rsid w:val="006B1C9E"/>
    <w:rsid w:val="006B2DD9"/>
    <w:rsid w:val="006B3E5F"/>
    <w:rsid w:val="006B594C"/>
    <w:rsid w:val="006B75A4"/>
    <w:rsid w:val="006C0102"/>
    <w:rsid w:val="006C095E"/>
    <w:rsid w:val="006C261A"/>
    <w:rsid w:val="006C26A6"/>
    <w:rsid w:val="006C2DE2"/>
    <w:rsid w:val="006C77FB"/>
    <w:rsid w:val="006C7BA0"/>
    <w:rsid w:val="006D1049"/>
    <w:rsid w:val="006D3316"/>
    <w:rsid w:val="006D77D0"/>
    <w:rsid w:val="006E12B6"/>
    <w:rsid w:val="006E3F15"/>
    <w:rsid w:val="006E4266"/>
    <w:rsid w:val="006E5031"/>
    <w:rsid w:val="007018CD"/>
    <w:rsid w:val="00702EF0"/>
    <w:rsid w:val="007114D7"/>
    <w:rsid w:val="00713359"/>
    <w:rsid w:val="00713E2A"/>
    <w:rsid w:val="00714F8A"/>
    <w:rsid w:val="007252A2"/>
    <w:rsid w:val="0073015C"/>
    <w:rsid w:val="00733D71"/>
    <w:rsid w:val="00734A4F"/>
    <w:rsid w:val="00735023"/>
    <w:rsid w:val="00735D15"/>
    <w:rsid w:val="00741E0D"/>
    <w:rsid w:val="00743D6A"/>
    <w:rsid w:val="00750F7F"/>
    <w:rsid w:val="00751074"/>
    <w:rsid w:val="0075452F"/>
    <w:rsid w:val="0075508E"/>
    <w:rsid w:val="00761AB4"/>
    <w:rsid w:val="007626B1"/>
    <w:rsid w:val="0076285D"/>
    <w:rsid w:val="0076438B"/>
    <w:rsid w:val="007657CB"/>
    <w:rsid w:val="00766E6F"/>
    <w:rsid w:val="007673AF"/>
    <w:rsid w:val="00770AA3"/>
    <w:rsid w:val="00771820"/>
    <w:rsid w:val="00774BA4"/>
    <w:rsid w:val="0077562D"/>
    <w:rsid w:val="00776938"/>
    <w:rsid w:val="007822E7"/>
    <w:rsid w:val="00785577"/>
    <w:rsid w:val="007958BA"/>
    <w:rsid w:val="00797615"/>
    <w:rsid w:val="007A1C5B"/>
    <w:rsid w:val="007A1F58"/>
    <w:rsid w:val="007A2B14"/>
    <w:rsid w:val="007A3D1A"/>
    <w:rsid w:val="007A7527"/>
    <w:rsid w:val="007B420C"/>
    <w:rsid w:val="007B4211"/>
    <w:rsid w:val="007B61BA"/>
    <w:rsid w:val="007C25A8"/>
    <w:rsid w:val="007C2ADD"/>
    <w:rsid w:val="007C393E"/>
    <w:rsid w:val="007C50D5"/>
    <w:rsid w:val="007C559C"/>
    <w:rsid w:val="007C6D39"/>
    <w:rsid w:val="007C7364"/>
    <w:rsid w:val="007D07D2"/>
    <w:rsid w:val="007D0DB7"/>
    <w:rsid w:val="007D0FB3"/>
    <w:rsid w:val="007D1C52"/>
    <w:rsid w:val="007D3183"/>
    <w:rsid w:val="007D6DCD"/>
    <w:rsid w:val="007E2EEC"/>
    <w:rsid w:val="007E3271"/>
    <w:rsid w:val="007F7690"/>
    <w:rsid w:val="00803C7E"/>
    <w:rsid w:val="00805367"/>
    <w:rsid w:val="008121AA"/>
    <w:rsid w:val="00820250"/>
    <w:rsid w:val="008203CA"/>
    <w:rsid w:val="00826733"/>
    <w:rsid w:val="00827238"/>
    <w:rsid w:val="00827441"/>
    <w:rsid w:val="00827DEF"/>
    <w:rsid w:val="008305D9"/>
    <w:rsid w:val="008322C9"/>
    <w:rsid w:val="00832A4C"/>
    <w:rsid w:val="008340D2"/>
    <w:rsid w:val="008355F9"/>
    <w:rsid w:val="00837B21"/>
    <w:rsid w:val="008400D3"/>
    <w:rsid w:val="008505C1"/>
    <w:rsid w:val="00850DD2"/>
    <w:rsid w:val="008515C1"/>
    <w:rsid w:val="008554ED"/>
    <w:rsid w:val="00861C1F"/>
    <w:rsid w:val="0086261E"/>
    <w:rsid w:val="00862D71"/>
    <w:rsid w:val="00864F0F"/>
    <w:rsid w:val="00872874"/>
    <w:rsid w:val="008731D9"/>
    <w:rsid w:val="00876A0D"/>
    <w:rsid w:val="00877ADF"/>
    <w:rsid w:val="008803FB"/>
    <w:rsid w:val="008814A6"/>
    <w:rsid w:val="008A00CE"/>
    <w:rsid w:val="008A30AE"/>
    <w:rsid w:val="008A50EF"/>
    <w:rsid w:val="008A571A"/>
    <w:rsid w:val="008B05E4"/>
    <w:rsid w:val="008B0F11"/>
    <w:rsid w:val="008B29D2"/>
    <w:rsid w:val="008C066F"/>
    <w:rsid w:val="008C0894"/>
    <w:rsid w:val="008C27EE"/>
    <w:rsid w:val="008C576C"/>
    <w:rsid w:val="008D0041"/>
    <w:rsid w:val="008D337C"/>
    <w:rsid w:val="008D72C4"/>
    <w:rsid w:val="008E0746"/>
    <w:rsid w:val="008E2ED2"/>
    <w:rsid w:val="008F1108"/>
    <w:rsid w:val="008F4014"/>
    <w:rsid w:val="008F743F"/>
    <w:rsid w:val="00903CC8"/>
    <w:rsid w:val="00905634"/>
    <w:rsid w:val="00907C9B"/>
    <w:rsid w:val="009134B4"/>
    <w:rsid w:val="00913E7E"/>
    <w:rsid w:val="009146C1"/>
    <w:rsid w:val="009159C6"/>
    <w:rsid w:val="009205D2"/>
    <w:rsid w:val="00920C26"/>
    <w:rsid w:val="00925C10"/>
    <w:rsid w:val="00925EA1"/>
    <w:rsid w:val="00927243"/>
    <w:rsid w:val="009274EB"/>
    <w:rsid w:val="0093082C"/>
    <w:rsid w:val="00931767"/>
    <w:rsid w:val="0093397E"/>
    <w:rsid w:val="00936CA2"/>
    <w:rsid w:val="0093700D"/>
    <w:rsid w:val="009373ED"/>
    <w:rsid w:val="00941481"/>
    <w:rsid w:val="00941C2B"/>
    <w:rsid w:val="00943F4D"/>
    <w:rsid w:val="0094755D"/>
    <w:rsid w:val="00950F94"/>
    <w:rsid w:val="0095181B"/>
    <w:rsid w:val="009554BC"/>
    <w:rsid w:val="00955A31"/>
    <w:rsid w:val="0096574B"/>
    <w:rsid w:val="00965872"/>
    <w:rsid w:val="009667E9"/>
    <w:rsid w:val="00967789"/>
    <w:rsid w:val="00971A4D"/>
    <w:rsid w:val="009720BA"/>
    <w:rsid w:val="0097490D"/>
    <w:rsid w:val="00974AD4"/>
    <w:rsid w:val="00976B2A"/>
    <w:rsid w:val="0097799D"/>
    <w:rsid w:val="00983F93"/>
    <w:rsid w:val="00985DCE"/>
    <w:rsid w:val="00991E8D"/>
    <w:rsid w:val="009920CA"/>
    <w:rsid w:val="00992172"/>
    <w:rsid w:val="00994767"/>
    <w:rsid w:val="009976B6"/>
    <w:rsid w:val="009A5027"/>
    <w:rsid w:val="009A652F"/>
    <w:rsid w:val="009B0D03"/>
    <w:rsid w:val="009B279C"/>
    <w:rsid w:val="009B32B9"/>
    <w:rsid w:val="009B47A9"/>
    <w:rsid w:val="009B5BA6"/>
    <w:rsid w:val="009C0CE8"/>
    <w:rsid w:val="009C0EE5"/>
    <w:rsid w:val="009C2C3F"/>
    <w:rsid w:val="009C3B87"/>
    <w:rsid w:val="009C412F"/>
    <w:rsid w:val="009C55E4"/>
    <w:rsid w:val="009D080C"/>
    <w:rsid w:val="009D1C3E"/>
    <w:rsid w:val="009D3276"/>
    <w:rsid w:val="009D3EE9"/>
    <w:rsid w:val="009D64CE"/>
    <w:rsid w:val="009E0F86"/>
    <w:rsid w:val="009E188E"/>
    <w:rsid w:val="009E1D19"/>
    <w:rsid w:val="009E7260"/>
    <w:rsid w:val="009F6D21"/>
    <w:rsid w:val="009F72E3"/>
    <w:rsid w:val="00A00E2C"/>
    <w:rsid w:val="00A02641"/>
    <w:rsid w:val="00A06657"/>
    <w:rsid w:val="00A07D62"/>
    <w:rsid w:val="00A07F39"/>
    <w:rsid w:val="00A10F4E"/>
    <w:rsid w:val="00A11473"/>
    <w:rsid w:val="00A120BC"/>
    <w:rsid w:val="00A16D10"/>
    <w:rsid w:val="00A216AB"/>
    <w:rsid w:val="00A22DD5"/>
    <w:rsid w:val="00A250F6"/>
    <w:rsid w:val="00A25E61"/>
    <w:rsid w:val="00A277FB"/>
    <w:rsid w:val="00A36584"/>
    <w:rsid w:val="00A444AB"/>
    <w:rsid w:val="00A4544A"/>
    <w:rsid w:val="00A456C6"/>
    <w:rsid w:val="00A52C7D"/>
    <w:rsid w:val="00A55A0E"/>
    <w:rsid w:val="00A5671F"/>
    <w:rsid w:val="00A60587"/>
    <w:rsid w:val="00A60AFB"/>
    <w:rsid w:val="00A63825"/>
    <w:rsid w:val="00A665FC"/>
    <w:rsid w:val="00A66D10"/>
    <w:rsid w:val="00A7596B"/>
    <w:rsid w:val="00A76E92"/>
    <w:rsid w:val="00A80345"/>
    <w:rsid w:val="00A80BE1"/>
    <w:rsid w:val="00A81621"/>
    <w:rsid w:val="00A82213"/>
    <w:rsid w:val="00A825ED"/>
    <w:rsid w:val="00A843B2"/>
    <w:rsid w:val="00A849F0"/>
    <w:rsid w:val="00A8523C"/>
    <w:rsid w:val="00A85E15"/>
    <w:rsid w:val="00A86822"/>
    <w:rsid w:val="00A87CE0"/>
    <w:rsid w:val="00A90EDC"/>
    <w:rsid w:val="00A91753"/>
    <w:rsid w:val="00A91BA8"/>
    <w:rsid w:val="00A9294B"/>
    <w:rsid w:val="00A92A29"/>
    <w:rsid w:val="00A93458"/>
    <w:rsid w:val="00A9652F"/>
    <w:rsid w:val="00A97265"/>
    <w:rsid w:val="00AA0144"/>
    <w:rsid w:val="00AA0527"/>
    <w:rsid w:val="00AA05C7"/>
    <w:rsid w:val="00AA213D"/>
    <w:rsid w:val="00AA2E2A"/>
    <w:rsid w:val="00AA46EA"/>
    <w:rsid w:val="00AA55E4"/>
    <w:rsid w:val="00AB0011"/>
    <w:rsid w:val="00AB2006"/>
    <w:rsid w:val="00AC056D"/>
    <w:rsid w:val="00AC1DFE"/>
    <w:rsid w:val="00AC3634"/>
    <w:rsid w:val="00AD20A3"/>
    <w:rsid w:val="00AE09FE"/>
    <w:rsid w:val="00AE195E"/>
    <w:rsid w:val="00AE42D0"/>
    <w:rsid w:val="00AE7675"/>
    <w:rsid w:val="00AF1B5D"/>
    <w:rsid w:val="00AF3A96"/>
    <w:rsid w:val="00AF40F1"/>
    <w:rsid w:val="00AF4C26"/>
    <w:rsid w:val="00AF5F1C"/>
    <w:rsid w:val="00B00F0A"/>
    <w:rsid w:val="00B0110A"/>
    <w:rsid w:val="00B016F6"/>
    <w:rsid w:val="00B03A80"/>
    <w:rsid w:val="00B10372"/>
    <w:rsid w:val="00B12885"/>
    <w:rsid w:val="00B16EFA"/>
    <w:rsid w:val="00B22317"/>
    <w:rsid w:val="00B26E0D"/>
    <w:rsid w:val="00B27E86"/>
    <w:rsid w:val="00B3000B"/>
    <w:rsid w:val="00B30C8F"/>
    <w:rsid w:val="00B30DEF"/>
    <w:rsid w:val="00B37A6D"/>
    <w:rsid w:val="00B400C0"/>
    <w:rsid w:val="00B4295A"/>
    <w:rsid w:val="00B43178"/>
    <w:rsid w:val="00B45CA9"/>
    <w:rsid w:val="00B506EE"/>
    <w:rsid w:val="00B56458"/>
    <w:rsid w:val="00B56D2B"/>
    <w:rsid w:val="00B6240B"/>
    <w:rsid w:val="00B62A1F"/>
    <w:rsid w:val="00B63462"/>
    <w:rsid w:val="00B7032D"/>
    <w:rsid w:val="00B71B0A"/>
    <w:rsid w:val="00B736BF"/>
    <w:rsid w:val="00B7735C"/>
    <w:rsid w:val="00B809D7"/>
    <w:rsid w:val="00B80A6E"/>
    <w:rsid w:val="00B83DBC"/>
    <w:rsid w:val="00B85FBE"/>
    <w:rsid w:val="00B91EAD"/>
    <w:rsid w:val="00B92AD3"/>
    <w:rsid w:val="00B94360"/>
    <w:rsid w:val="00BA1208"/>
    <w:rsid w:val="00BA26C5"/>
    <w:rsid w:val="00BA60F8"/>
    <w:rsid w:val="00BA650C"/>
    <w:rsid w:val="00BB4236"/>
    <w:rsid w:val="00BB6932"/>
    <w:rsid w:val="00BC2A5D"/>
    <w:rsid w:val="00BD04FF"/>
    <w:rsid w:val="00BD0C0D"/>
    <w:rsid w:val="00BD217A"/>
    <w:rsid w:val="00BD5311"/>
    <w:rsid w:val="00BD5770"/>
    <w:rsid w:val="00BE03BB"/>
    <w:rsid w:val="00BE35D5"/>
    <w:rsid w:val="00BE3FCA"/>
    <w:rsid w:val="00BE43F3"/>
    <w:rsid w:val="00BE6ACE"/>
    <w:rsid w:val="00BF1C1F"/>
    <w:rsid w:val="00BF20BB"/>
    <w:rsid w:val="00BF47C7"/>
    <w:rsid w:val="00BF5083"/>
    <w:rsid w:val="00BF6BBC"/>
    <w:rsid w:val="00BF7AC9"/>
    <w:rsid w:val="00BF7F38"/>
    <w:rsid w:val="00C01B6F"/>
    <w:rsid w:val="00C02052"/>
    <w:rsid w:val="00C03B49"/>
    <w:rsid w:val="00C044D3"/>
    <w:rsid w:val="00C07215"/>
    <w:rsid w:val="00C07909"/>
    <w:rsid w:val="00C11C0B"/>
    <w:rsid w:val="00C13588"/>
    <w:rsid w:val="00C14893"/>
    <w:rsid w:val="00C20C60"/>
    <w:rsid w:val="00C2263B"/>
    <w:rsid w:val="00C2389D"/>
    <w:rsid w:val="00C23E03"/>
    <w:rsid w:val="00C26FD0"/>
    <w:rsid w:val="00C31F91"/>
    <w:rsid w:val="00C32A2B"/>
    <w:rsid w:val="00C32C60"/>
    <w:rsid w:val="00C32E68"/>
    <w:rsid w:val="00C37120"/>
    <w:rsid w:val="00C40312"/>
    <w:rsid w:val="00C406DF"/>
    <w:rsid w:val="00C42C99"/>
    <w:rsid w:val="00C43FF2"/>
    <w:rsid w:val="00C5681D"/>
    <w:rsid w:val="00C653D5"/>
    <w:rsid w:val="00C6721D"/>
    <w:rsid w:val="00C7095F"/>
    <w:rsid w:val="00C70D09"/>
    <w:rsid w:val="00C719F2"/>
    <w:rsid w:val="00C7220F"/>
    <w:rsid w:val="00C73679"/>
    <w:rsid w:val="00C7683A"/>
    <w:rsid w:val="00C76866"/>
    <w:rsid w:val="00C80972"/>
    <w:rsid w:val="00C81B71"/>
    <w:rsid w:val="00C81DEF"/>
    <w:rsid w:val="00C83656"/>
    <w:rsid w:val="00C84039"/>
    <w:rsid w:val="00C8457E"/>
    <w:rsid w:val="00C85E32"/>
    <w:rsid w:val="00C86665"/>
    <w:rsid w:val="00C9331F"/>
    <w:rsid w:val="00CA0A7C"/>
    <w:rsid w:val="00CA10C6"/>
    <w:rsid w:val="00CA2849"/>
    <w:rsid w:val="00CA3F0F"/>
    <w:rsid w:val="00CB042E"/>
    <w:rsid w:val="00CB111F"/>
    <w:rsid w:val="00CB2A01"/>
    <w:rsid w:val="00CB4731"/>
    <w:rsid w:val="00CB6CCA"/>
    <w:rsid w:val="00CC1FF0"/>
    <w:rsid w:val="00CC54AE"/>
    <w:rsid w:val="00CD06B1"/>
    <w:rsid w:val="00CD505E"/>
    <w:rsid w:val="00CE0FE7"/>
    <w:rsid w:val="00CE36F4"/>
    <w:rsid w:val="00CE5D12"/>
    <w:rsid w:val="00CE6729"/>
    <w:rsid w:val="00CE7F6D"/>
    <w:rsid w:val="00CF0A7E"/>
    <w:rsid w:val="00CF2A0F"/>
    <w:rsid w:val="00CF4AA7"/>
    <w:rsid w:val="00CF5D7B"/>
    <w:rsid w:val="00D044CA"/>
    <w:rsid w:val="00D06CEC"/>
    <w:rsid w:val="00D07329"/>
    <w:rsid w:val="00D0736D"/>
    <w:rsid w:val="00D0793D"/>
    <w:rsid w:val="00D12987"/>
    <w:rsid w:val="00D13535"/>
    <w:rsid w:val="00D21BC1"/>
    <w:rsid w:val="00D226B7"/>
    <w:rsid w:val="00D23A4D"/>
    <w:rsid w:val="00D23F35"/>
    <w:rsid w:val="00D241C3"/>
    <w:rsid w:val="00D25BF0"/>
    <w:rsid w:val="00D25F3B"/>
    <w:rsid w:val="00D26F9C"/>
    <w:rsid w:val="00D30CF8"/>
    <w:rsid w:val="00D32DE9"/>
    <w:rsid w:val="00D374B0"/>
    <w:rsid w:val="00D42354"/>
    <w:rsid w:val="00D43BE3"/>
    <w:rsid w:val="00D44A58"/>
    <w:rsid w:val="00D47BB6"/>
    <w:rsid w:val="00D50DB0"/>
    <w:rsid w:val="00D51164"/>
    <w:rsid w:val="00D66B98"/>
    <w:rsid w:val="00D70F34"/>
    <w:rsid w:val="00D715AD"/>
    <w:rsid w:val="00D72341"/>
    <w:rsid w:val="00D75035"/>
    <w:rsid w:val="00D76515"/>
    <w:rsid w:val="00D80CA0"/>
    <w:rsid w:val="00D81721"/>
    <w:rsid w:val="00D83F0E"/>
    <w:rsid w:val="00D84853"/>
    <w:rsid w:val="00D854E4"/>
    <w:rsid w:val="00D86B55"/>
    <w:rsid w:val="00D87FEB"/>
    <w:rsid w:val="00D95B12"/>
    <w:rsid w:val="00D95F72"/>
    <w:rsid w:val="00D97FDE"/>
    <w:rsid w:val="00DA2C70"/>
    <w:rsid w:val="00DA3C03"/>
    <w:rsid w:val="00DA5976"/>
    <w:rsid w:val="00DA634D"/>
    <w:rsid w:val="00DA70D9"/>
    <w:rsid w:val="00DB0020"/>
    <w:rsid w:val="00DB0510"/>
    <w:rsid w:val="00DB3299"/>
    <w:rsid w:val="00DB3B48"/>
    <w:rsid w:val="00DB437F"/>
    <w:rsid w:val="00DB476E"/>
    <w:rsid w:val="00DB4869"/>
    <w:rsid w:val="00DB63BC"/>
    <w:rsid w:val="00DB7030"/>
    <w:rsid w:val="00DC213B"/>
    <w:rsid w:val="00DC2EE9"/>
    <w:rsid w:val="00DC479B"/>
    <w:rsid w:val="00DC69FD"/>
    <w:rsid w:val="00DD194B"/>
    <w:rsid w:val="00DE1E5C"/>
    <w:rsid w:val="00DE2732"/>
    <w:rsid w:val="00DE3FF0"/>
    <w:rsid w:val="00DE6586"/>
    <w:rsid w:val="00DF10EF"/>
    <w:rsid w:val="00DF2B32"/>
    <w:rsid w:val="00DF3A1D"/>
    <w:rsid w:val="00DF64B9"/>
    <w:rsid w:val="00E02A96"/>
    <w:rsid w:val="00E043C1"/>
    <w:rsid w:val="00E076AA"/>
    <w:rsid w:val="00E12BAF"/>
    <w:rsid w:val="00E1366C"/>
    <w:rsid w:val="00E17262"/>
    <w:rsid w:val="00E23FB7"/>
    <w:rsid w:val="00E300D3"/>
    <w:rsid w:val="00E34C8E"/>
    <w:rsid w:val="00E4018F"/>
    <w:rsid w:val="00E421B4"/>
    <w:rsid w:val="00E42BA9"/>
    <w:rsid w:val="00E51DD2"/>
    <w:rsid w:val="00E51E33"/>
    <w:rsid w:val="00E52516"/>
    <w:rsid w:val="00E528F0"/>
    <w:rsid w:val="00E52F34"/>
    <w:rsid w:val="00E60E7B"/>
    <w:rsid w:val="00E63370"/>
    <w:rsid w:val="00E6352F"/>
    <w:rsid w:val="00E673F6"/>
    <w:rsid w:val="00E74898"/>
    <w:rsid w:val="00E775BE"/>
    <w:rsid w:val="00E80668"/>
    <w:rsid w:val="00E839E0"/>
    <w:rsid w:val="00E84E9C"/>
    <w:rsid w:val="00E85C5A"/>
    <w:rsid w:val="00E864D6"/>
    <w:rsid w:val="00E8746E"/>
    <w:rsid w:val="00E909D5"/>
    <w:rsid w:val="00E91415"/>
    <w:rsid w:val="00E952AC"/>
    <w:rsid w:val="00E958CA"/>
    <w:rsid w:val="00E962F6"/>
    <w:rsid w:val="00EA2B58"/>
    <w:rsid w:val="00EA439F"/>
    <w:rsid w:val="00EA465A"/>
    <w:rsid w:val="00EB06D6"/>
    <w:rsid w:val="00EB08A2"/>
    <w:rsid w:val="00EB2F73"/>
    <w:rsid w:val="00EB5EC2"/>
    <w:rsid w:val="00EB78E8"/>
    <w:rsid w:val="00EC4A2A"/>
    <w:rsid w:val="00ED02B2"/>
    <w:rsid w:val="00ED04C0"/>
    <w:rsid w:val="00ED5953"/>
    <w:rsid w:val="00ED6DB6"/>
    <w:rsid w:val="00EE02E6"/>
    <w:rsid w:val="00EE40B8"/>
    <w:rsid w:val="00EF22CC"/>
    <w:rsid w:val="00EF5F61"/>
    <w:rsid w:val="00F032E7"/>
    <w:rsid w:val="00F07379"/>
    <w:rsid w:val="00F20058"/>
    <w:rsid w:val="00F23868"/>
    <w:rsid w:val="00F2646F"/>
    <w:rsid w:val="00F26DFA"/>
    <w:rsid w:val="00F300DD"/>
    <w:rsid w:val="00F317FF"/>
    <w:rsid w:val="00F32B18"/>
    <w:rsid w:val="00F34FBC"/>
    <w:rsid w:val="00F44C9F"/>
    <w:rsid w:val="00F4597A"/>
    <w:rsid w:val="00F45B3A"/>
    <w:rsid w:val="00F46902"/>
    <w:rsid w:val="00F505E5"/>
    <w:rsid w:val="00F5108A"/>
    <w:rsid w:val="00F51AE4"/>
    <w:rsid w:val="00F52274"/>
    <w:rsid w:val="00F52D48"/>
    <w:rsid w:val="00F555CC"/>
    <w:rsid w:val="00F56B6F"/>
    <w:rsid w:val="00F57D44"/>
    <w:rsid w:val="00F6027F"/>
    <w:rsid w:val="00F6751F"/>
    <w:rsid w:val="00F71430"/>
    <w:rsid w:val="00F7381E"/>
    <w:rsid w:val="00F76EB0"/>
    <w:rsid w:val="00F77CDD"/>
    <w:rsid w:val="00F8349C"/>
    <w:rsid w:val="00F843B2"/>
    <w:rsid w:val="00F85B46"/>
    <w:rsid w:val="00F929E9"/>
    <w:rsid w:val="00F9404D"/>
    <w:rsid w:val="00F96C29"/>
    <w:rsid w:val="00FA33BF"/>
    <w:rsid w:val="00FA4236"/>
    <w:rsid w:val="00FA4428"/>
    <w:rsid w:val="00FB08B3"/>
    <w:rsid w:val="00FB0BD0"/>
    <w:rsid w:val="00FB2625"/>
    <w:rsid w:val="00FB4523"/>
    <w:rsid w:val="00FC07F4"/>
    <w:rsid w:val="00FC4F1C"/>
    <w:rsid w:val="00FC5085"/>
    <w:rsid w:val="00FC7491"/>
    <w:rsid w:val="00FD538A"/>
    <w:rsid w:val="00FD68F0"/>
    <w:rsid w:val="00FE39D9"/>
    <w:rsid w:val="00FE5A34"/>
    <w:rsid w:val="00FE6FB1"/>
    <w:rsid w:val="00FF0507"/>
    <w:rsid w:val="00FF4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E3ADF7"/>
  <w15:docId w15:val="{C87767C8-3388-40CD-BB41-44DC7CB40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5571"/>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link w:val="Heading1Char"/>
    <w:qFormat/>
    <w:rsid w:val="00925C10"/>
    <w:pPr>
      <w:keepNext/>
      <w:pBdr>
        <w:top w:val="single" w:sz="4" w:space="1" w:color="auto"/>
        <w:left w:val="single" w:sz="4" w:space="4" w:color="auto"/>
        <w:bottom w:val="single" w:sz="4" w:space="1" w:color="auto"/>
        <w:right w:val="single" w:sz="4" w:space="4" w:color="auto"/>
      </w:pBdr>
      <w:outlineLvl w:val="0"/>
    </w:pPr>
    <w:rPr>
      <w:b/>
      <w:bCs/>
    </w:rPr>
  </w:style>
  <w:style w:type="paragraph" w:styleId="Heading2">
    <w:name w:val="heading 2"/>
    <w:basedOn w:val="Normal"/>
    <w:next w:val="Normal"/>
    <w:qFormat/>
    <w:rsid w:val="00925C10"/>
    <w:pPr>
      <w:keepNext/>
      <w:outlineLvl w:val="1"/>
    </w:pPr>
    <w:rPr>
      <w:b/>
      <w:bCs/>
      <w:caps/>
    </w:rPr>
  </w:style>
  <w:style w:type="paragraph" w:styleId="Heading3">
    <w:name w:val="heading 3"/>
    <w:basedOn w:val="Normal"/>
    <w:next w:val="Normal"/>
    <w:qFormat/>
    <w:rsid w:val="00925C10"/>
    <w:pPr>
      <w:keepNext/>
      <w:numPr>
        <w:numId w:val="1"/>
      </w:numPr>
      <w:tabs>
        <w:tab w:val="clear" w:pos="360"/>
        <w:tab w:val="num" w:pos="709"/>
      </w:tabs>
      <w:outlineLvl w:val="2"/>
    </w:pPr>
    <w:rPr>
      <w:rFonts w:cs="Arial"/>
      <w:b/>
      <w:bCs/>
    </w:rPr>
  </w:style>
  <w:style w:type="paragraph" w:styleId="Heading4">
    <w:name w:val="heading 4"/>
    <w:basedOn w:val="Normal"/>
    <w:next w:val="Normal"/>
    <w:qFormat/>
    <w:rsid w:val="00925C10"/>
    <w:pPr>
      <w:keepNext/>
      <w:overflowPunct/>
      <w:autoSpaceDE/>
      <w:autoSpaceDN/>
      <w:adjustRightInd/>
      <w:textAlignment w:val="auto"/>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next w:val="Normal"/>
    <w:rsid w:val="00925C10"/>
    <w:pPr>
      <w:tabs>
        <w:tab w:val="left" w:pos="720"/>
      </w:tabs>
      <w:ind w:left="720" w:hanging="720"/>
    </w:pPr>
  </w:style>
  <w:style w:type="paragraph" w:customStyle="1" w:styleId="ReportHeading">
    <w:name w:val="Report Heading"/>
    <w:basedOn w:val="Normal"/>
    <w:next w:val="Normal"/>
    <w:rsid w:val="00925C10"/>
    <w:pPr>
      <w:tabs>
        <w:tab w:val="left" w:pos="720"/>
      </w:tabs>
    </w:pPr>
    <w:rPr>
      <w:b/>
      <w:caps/>
      <w:sz w:val="28"/>
    </w:rPr>
  </w:style>
  <w:style w:type="paragraph" w:styleId="Header">
    <w:name w:val="header"/>
    <w:basedOn w:val="Normal"/>
    <w:link w:val="HeaderChar"/>
    <w:uiPriority w:val="99"/>
    <w:rsid w:val="00925C10"/>
    <w:pPr>
      <w:tabs>
        <w:tab w:val="center" w:pos="4153"/>
        <w:tab w:val="right" w:pos="8306"/>
      </w:tabs>
    </w:pPr>
  </w:style>
  <w:style w:type="paragraph" w:styleId="Footer">
    <w:name w:val="footer"/>
    <w:basedOn w:val="Normal"/>
    <w:link w:val="FooterChar"/>
    <w:uiPriority w:val="99"/>
    <w:rsid w:val="00925C10"/>
    <w:pPr>
      <w:tabs>
        <w:tab w:val="center" w:pos="4153"/>
        <w:tab w:val="right" w:pos="8306"/>
      </w:tabs>
    </w:pPr>
  </w:style>
  <w:style w:type="character" w:styleId="PageNumber">
    <w:name w:val="page number"/>
    <w:basedOn w:val="DefaultParagraphFont"/>
    <w:rsid w:val="00925C10"/>
  </w:style>
  <w:style w:type="paragraph" w:customStyle="1" w:styleId="Recommendation">
    <w:name w:val="Recommendation"/>
    <w:basedOn w:val="Normal"/>
    <w:rsid w:val="00925C10"/>
    <w:pPr>
      <w:pBdr>
        <w:top w:val="single" w:sz="6" w:space="1" w:color="auto"/>
        <w:left w:val="single" w:sz="6" w:space="1" w:color="auto"/>
        <w:bottom w:val="single" w:sz="6" w:space="1" w:color="auto"/>
        <w:right w:val="single" w:sz="6" w:space="1" w:color="auto"/>
      </w:pBdr>
      <w:tabs>
        <w:tab w:val="left" w:pos="720"/>
      </w:tabs>
    </w:pPr>
    <w:rPr>
      <w:rFonts w:ascii="Times New Roman" w:hAnsi="Times New Roman"/>
      <w:b/>
    </w:rPr>
  </w:style>
  <w:style w:type="paragraph" w:styleId="BodyTextIndent">
    <w:name w:val="Body Text Indent"/>
    <w:basedOn w:val="Normal"/>
    <w:rsid w:val="00925C10"/>
    <w:pPr>
      <w:ind w:left="270" w:hanging="270"/>
    </w:pPr>
    <w:rPr>
      <w:rFonts w:cs="Arial"/>
    </w:rPr>
  </w:style>
  <w:style w:type="paragraph" w:styleId="BodyText">
    <w:name w:val="Body Text"/>
    <w:basedOn w:val="Normal"/>
    <w:rsid w:val="00925C10"/>
    <w:rPr>
      <w:b/>
      <w:bCs/>
    </w:rPr>
  </w:style>
  <w:style w:type="paragraph" w:styleId="BodyText2">
    <w:name w:val="Body Text 2"/>
    <w:basedOn w:val="Normal"/>
    <w:rsid w:val="00925C10"/>
    <w:pPr>
      <w:pBdr>
        <w:top w:val="single" w:sz="4" w:space="1" w:color="auto"/>
        <w:left w:val="single" w:sz="4" w:space="4" w:color="auto"/>
        <w:bottom w:val="single" w:sz="4" w:space="1" w:color="auto"/>
        <w:right w:val="single" w:sz="4" w:space="4" w:color="auto"/>
      </w:pBdr>
      <w:overflowPunct/>
      <w:textAlignment w:val="auto"/>
    </w:pPr>
    <w:rPr>
      <w:rFonts w:cs="Arial"/>
      <w:color w:val="000000"/>
      <w:sz w:val="20"/>
      <w:lang w:val="en-US"/>
    </w:rPr>
  </w:style>
  <w:style w:type="paragraph" w:styleId="BodyText3">
    <w:name w:val="Body Text 3"/>
    <w:basedOn w:val="Normal"/>
    <w:rsid w:val="00925C10"/>
    <w:pPr>
      <w:pBdr>
        <w:top w:val="single" w:sz="4" w:space="1" w:color="auto"/>
        <w:left w:val="single" w:sz="4" w:space="4" w:color="auto"/>
        <w:bottom w:val="single" w:sz="4" w:space="1" w:color="auto"/>
        <w:right w:val="single" w:sz="4" w:space="4" w:color="auto"/>
      </w:pBdr>
      <w:overflowPunct/>
      <w:textAlignment w:val="auto"/>
    </w:pPr>
    <w:rPr>
      <w:rFonts w:cs="Arial"/>
      <w:color w:val="000000"/>
      <w:lang w:val="en-US"/>
    </w:rPr>
  </w:style>
  <w:style w:type="paragraph" w:styleId="BalloonText">
    <w:name w:val="Balloon Text"/>
    <w:basedOn w:val="Normal"/>
    <w:semiHidden/>
    <w:rsid w:val="00B12885"/>
    <w:rPr>
      <w:rFonts w:ascii="Tahoma" w:hAnsi="Tahoma" w:cs="Tahoma"/>
      <w:sz w:val="16"/>
      <w:szCs w:val="16"/>
    </w:rPr>
  </w:style>
  <w:style w:type="paragraph" w:styleId="ListParagraph">
    <w:name w:val="List Paragraph"/>
    <w:basedOn w:val="Normal"/>
    <w:uiPriority w:val="34"/>
    <w:qFormat/>
    <w:rsid w:val="00DE2732"/>
    <w:pPr>
      <w:overflowPunct/>
      <w:autoSpaceDE/>
      <w:autoSpaceDN/>
      <w:adjustRightInd/>
      <w:spacing w:after="200" w:line="276" w:lineRule="auto"/>
      <w:ind w:left="720"/>
      <w:contextualSpacing/>
      <w:textAlignment w:val="auto"/>
    </w:pPr>
    <w:rPr>
      <w:rFonts w:ascii="Calibri" w:hAnsi="Calibri"/>
      <w:sz w:val="22"/>
      <w:szCs w:val="22"/>
    </w:rPr>
  </w:style>
  <w:style w:type="paragraph" w:customStyle="1" w:styleId="msolistparagraph0">
    <w:name w:val="msolistparagraph"/>
    <w:basedOn w:val="Normal"/>
    <w:rsid w:val="009C0EE5"/>
    <w:pPr>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Hyperlink">
    <w:name w:val="Hyperlink"/>
    <w:basedOn w:val="DefaultParagraphFont"/>
    <w:rsid w:val="001B690C"/>
    <w:rPr>
      <w:rFonts w:ascii="Times New Roman" w:hAnsi="Times New Roman" w:cs="Times New Roman"/>
      <w:color w:val="0000FF"/>
      <w:u w:val="single"/>
    </w:rPr>
  </w:style>
  <w:style w:type="character" w:styleId="Strong">
    <w:name w:val="Strong"/>
    <w:basedOn w:val="DefaultParagraphFont"/>
    <w:uiPriority w:val="22"/>
    <w:qFormat/>
    <w:rsid w:val="00680A08"/>
    <w:rPr>
      <w:b/>
      <w:bCs/>
    </w:rPr>
  </w:style>
  <w:style w:type="character" w:styleId="FollowedHyperlink">
    <w:name w:val="FollowedHyperlink"/>
    <w:basedOn w:val="DefaultParagraphFont"/>
    <w:rsid w:val="00D23F35"/>
    <w:rPr>
      <w:color w:val="800080" w:themeColor="followedHyperlink"/>
      <w:u w:val="single"/>
    </w:rPr>
  </w:style>
  <w:style w:type="paragraph" w:customStyle="1" w:styleId="05bodytext">
    <w:name w:val="05bodytext"/>
    <w:basedOn w:val="Normal"/>
    <w:rsid w:val="00D47BB6"/>
    <w:pPr>
      <w:overflowPunct/>
      <w:autoSpaceDE/>
      <w:autoSpaceDN/>
      <w:adjustRightInd/>
      <w:spacing w:before="100" w:beforeAutospacing="1" w:after="100" w:afterAutospacing="1"/>
      <w:textAlignment w:val="auto"/>
    </w:pPr>
    <w:rPr>
      <w:rFonts w:ascii="Times New Roman" w:eastAsiaTheme="minorHAnsi" w:hAnsi="Times New Roman"/>
      <w:szCs w:val="24"/>
      <w:lang w:val="en-US"/>
    </w:rPr>
  </w:style>
  <w:style w:type="paragraph" w:customStyle="1" w:styleId="Default">
    <w:name w:val="Default"/>
    <w:rsid w:val="00D47BB6"/>
    <w:pPr>
      <w:autoSpaceDE w:val="0"/>
      <w:autoSpaceDN w:val="0"/>
      <w:adjustRightInd w:val="0"/>
    </w:pPr>
    <w:rPr>
      <w:rFonts w:ascii="Arial" w:hAnsi="Arial" w:cs="Arial"/>
      <w:color w:val="000000"/>
      <w:sz w:val="24"/>
      <w:szCs w:val="24"/>
      <w:lang w:val="en-US"/>
    </w:rPr>
  </w:style>
  <w:style w:type="paragraph" w:customStyle="1" w:styleId="CM12">
    <w:name w:val="CM12"/>
    <w:basedOn w:val="Default"/>
    <w:next w:val="Default"/>
    <w:uiPriority w:val="99"/>
    <w:rsid w:val="00D47BB6"/>
    <w:rPr>
      <w:color w:val="auto"/>
    </w:rPr>
  </w:style>
  <w:style w:type="paragraph" w:customStyle="1" w:styleId="CM15">
    <w:name w:val="CM15"/>
    <w:basedOn w:val="Default"/>
    <w:next w:val="Default"/>
    <w:uiPriority w:val="99"/>
    <w:rsid w:val="00D47BB6"/>
    <w:rPr>
      <w:color w:val="auto"/>
    </w:rPr>
  </w:style>
  <w:style w:type="character" w:customStyle="1" w:styleId="FooterChar">
    <w:name w:val="Footer Char"/>
    <w:basedOn w:val="DefaultParagraphFont"/>
    <w:link w:val="Footer"/>
    <w:uiPriority w:val="99"/>
    <w:locked/>
    <w:rsid w:val="00311249"/>
    <w:rPr>
      <w:rFonts w:ascii="Arial" w:hAnsi="Arial"/>
      <w:sz w:val="24"/>
      <w:lang w:eastAsia="en-US"/>
    </w:rPr>
  </w:style>
  <w:style w:type="table" w:styleId="TableGrid">
    <w:name w:val="Table Grid"/>
    <w:basedOn w:val="TableNormal"/>
    <w:uiPriority w:val="59"/>
    <w:rsid w:val="00933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464AE"/>
    <w:rPr>
      <w:rFonts w:ascii="Arial" w:hAnsi="Arial"/>
      <w:b/>
      <w:bCs/>
      <w:sz w:val="24"/>
      <w:lang w:eastAsia="en-US"/>
    </w:rPr>
  </w:style>
  <w:style w:type="paragraph" w:styleId="NormalWeb">
    <w:name w:val="Normal (Web)"/>
    <w:basedOn w:val="Normal"/>
    <w:uiPriority w:val="99"/>
    <w:unhideWhenUsed/>
    <w:rsid w:val="007D0DB7"/>
    <w:pPr>
      <w:overflowPunct/>
      <w:autoSpaceDE/>
      <w:autoSpaceDN/>
      <w:adjustRightInd/>
      <w:spacing w:before="100" w:beforeAutospacing="1" w:after="100" w:afterAutospacing="1"/>
      <w:textAlignment w:val="auto"/>
    </w:pPr>
    <w:rPr>
      <w:rFonts w:ascii="Times New Roman" w:eastAsiaTheme="minorHAnsi" w:hAnsi="Times New Roman"/>
      <w:szCs w:val="24"/>
      <w:lang w:val="en-US"/>
    </w:rPr>
  </w:style>
  <w:style w:type="character" w:customStyle="1" w:styleId="st1">
    <w:name w:val="st1"/>
    <w:basedOn w:val="DefaultParagraphFont"/>
    <w:rsid w:val="007D0DB7"/>
  </w:style>
  <w:style w:type="character" w:customStyle="1" w:styleId="A0">
    <w:name w:val="A0"/>
    <w:uiPriority w:val="99"/>
    <w:rsid w:val="00E962F6"/>
    <w:rPr>
      <w:color w:val="000000"/>
      <w:sz w:val="36"/>
      <w:szCs w:val="36"/>
    </w:rPr>
  </w:style>
  <w:style w:type="character" w:styleId="Emphasis">
    <w:name w:val="Emphasis"/>
    <w:basedOn w:val="DefaultParagraphFont"/>
    <w:qFormat/>
    <w:rsid w:val="00207AFE"/>
    <w:rPr>
      <w:i/>
      <w:iCs/>
    </w:rPr>
  </w:style>
  <w:style w:type="paragraph" w:customStyle="1" w:styleId="ecxmsonormal">
    <w:name w:val="ecxmsonormal"/>
    <w:basedOn w:val="Normal"/>
    <w:rsid w:val="0036538B"/>
    <w:pPr>
      <w:overflowPunct/>
      <w:autoSpaceDE/>
      <w:autoSpaceDN/>
      <w:adjustRightInd/>
      <w:spacing w:before="100" w:beforeAutospacing="1" w:after="100" w:afterAutospacing="1"/>
      <w:textAlignment w:val="auto"/>
    </w:pPr>
    <w:rPr>
      <w:rFonts w:ascii="Times New Roman" w:eastAsiaTheme="minorHAnsi" w:hAnsi="Times New Roman"/>
      <w:szCs w:val="24"/>
      <w:lang w:val="en-US"/>
    </w:rPr>
  </w:style>
  <w:style w:type="paragraph" w:customStyle="1" w:styleId="ecxmsolistparagraph">
    <w:name w:val="ecxmsolistparagraph"/>
    <w:basedOn w:val="Normal"/>
    <w:rsid w:val="0036538B"/>
    <w:pPr>
      <w:overflowPunct/>
      <w:autoSpaceDE/>
      <w:autoSpaceDN/>
      <w:adjustRightInd/>
      <w:spacing w:before="100" w:beforeAutospacing="1" w:after="100" w:afterAutospacing="1"/>
      <w:textAlignment w:val="auto"/>
    </w:pPr>
    <w:rPr>
      <w:rFonts w:ascii="Times New Roman" w:eastAsiaTheme="minorHAnsi" w:hAnsi="Times New Roman"/>
      <w:szCs w:val="24"/>
      <w:lang w:val="en-US"/>
    </w:rPr>
  </w:style>
  <w:style w:type="character" w:customStyle="1" w:styleId="HeaderChar">
    <w:name w:val="Header Char"/>
    <w:basedOn w:val="DefaultParagraphFont"/>
    <w:link w:val="Header"/>
    <w:uiPriority w:val="99"/>
    <w:rsid w:val="005F0DE9"/>
    <w:rPr>
      <w:rFonts w:ascii="Arial" w:hAnsi="Arial"/>
      <w:sz w:val="24"/>
      <w:lang w:eastAsia="en-US"/>
    </w:rPr>
  </w:style>
  <w:style w:type="character" w:styleId="CommentReference">
    <w:name w:val="annotation reference"/>
    <w:basedOn w:val="DefaultParagraphFont"/>
    <w:unhideWhenUsed/>
    <w:rsid w:val="005E1DB1"/>
    <w:rPr>
      <w:sz w:val="16"/>
      <w:szCs w:val="16"/>
    </w:rPr>
  </w:style>
  <w:style w:type="paragraph" w:styleId="CommentText">
    <w:name w:val="annotation text"/>
    <w:basedOn w:val="Normal"/>
    <w:link w:val="CommentTextChar"/>
    <w:unhideWhenUsed/>
    <w:rsid w:val="005E1DB1"/>
    <w:rPr>
      <w:sz w:val="20"/>
    </w:rPr>
  </w:style>
  <w:style w:type="character" w:customStyle="1" w:styleId="CommentTextChar">
    <w:name w:val="Comment Text Char"/>
    <w:basedOn w:val="DefaultParagraphFont"/>
    <w:link w:val="CommentText"/>
    <w:rsid w:val="005E1DB1"/>
    <w:rPr>
      <w:rFonts w:ascii="Arial" w:hAnsi="Arial"/>
      <w:lang w:eastAsia="en-US"/>
    </w:rPr>
  </w:style>
  <w:style w:type="paragraph" w:styleId="CommentSubject">
    <w:name w:val="annotation subject"/>
    <w:basedOn w:val="CommentText"/>
    <w:next w:val="CommentText"/>
    <w:link w:val="CommentSubjectChar"/>
    <w:semiHidden/>
    <w:unhideWhenUsed/>
    <w:rsid w:val="005E1DB1"/>
    <w:rPr>
      <w:b/>
      <w:bCs/>
    </w:rPr>
  </w:style>
  <w:style w:type="character" w:customStyle="1" w:styleId="CommentSubjectChar">
    <w:name w:val="Comment Subject Char"/>
    <w:basedOn w:val="CommentTextChar"/>
    <w:link w:val="CommentSubject"/>
    <w:semiHidden/>
    <w:rsid w:val="005E1DB1"/>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00446">
      <w:bodyDiv w:val="1"/>
      <w:marLeft w:val="0"/>
      <w:marRight w:val="0"/>
      <w:marTop w:val="0"/>
      <w:marBottom w:val="0"/>
      <w:divBdr>
        <w:top w:val="none" w:sz="0" w:space="0" w:color="auto"/>
        <w:left w:val="none" w:sz="0" w:space="0" w:color="auto"/>
        <w:bottom w:val="none" w:sz="0" w:space="0" w:color="auto"/>
        <w:right w:val="none" w:sz="0" w:space="0" w:color="auto"/>
      </w:divBdr>
    </w:div>
    <w:div w:id="140972150">
      <w:bodyDiv w:val="1"/>
      <w:marLeft w:val="0"/>
      <w:marRight w:val="0"/>
      <w:marTop w:val="0"/>
      <w:marBottom w:val="0"/>
      <w:divBdr>
        <w:top w:val="none" w:sz="0" w:space="0" w:color="auto"/>
        <w:left w:val="none" w:sz="0" w:space="0" w:color="auto"/>
        <w:bottom w:val="none" w:sz="0" w:space="0" w:color="auto"/>
        <w:right w:val="none" w:sz="0" w:space="0" w:color="auto"/>
      </w:divBdr>
      <w:divsChild>
        <w:div w:id="327247490">
          <w:marLeft w:val="0"/>
          <w:marRight w:val="0"/>
          <w:marTop w:val="0"/>
          <w:marBottom w:val="0"/>
          <w:divBdr>
            <w:top w:val="none" w:sz="0" w:space="0" w:color="auto"/>
            <w:left w:val="none" w:sz="0" w:space="0" w:color="auto"/>
            <w:bottom w:val="none" w:sz="0" w:space="0" w:color="auto"/>
            <w:right w:val="none" w:sz="0" w:space="0" w:color="auto"/>
          </w:divBdr>
        </w:div>
        <w:div w:id="503668613">
          <w:marLeft w:val="0"/>
          <w:marRight w:val="0"/>
          <w:marTop w:val="0"/>
          <w:marBottom w:val="0"/>
          <w:divBdr>
            <w:top w:val="none" w:sz="0" w:space="0" w:color="auto"/>
            <w:left w:val="none" w:sz="0" w:space="0" w:color="auto"/>
            <w:bottom w:val="none" w:sz="0" w:space="0" w:color="auto"/>
            <w:right w:val="none" w:sz="0" w:space="0" w:color="auto"/>
          </w:divBdr>
        </w:div>
        <w:div w:id="700518488">
          <w:marLeft w:val="0"/>
          <w:marRight w:val="0"/>
          <w:marTop w:val="0"/>
          <w:marBottom w:val="0"/>
          <w:divBdr>
            <w:top w:val="none" w:sz="0" w:space="0" w:color="auto"/>
            <w:left w:val="none" w:sz="0" w:space="0" w:color="auto"/>
            <w:bottom w:val="none" w:sz="0" w:space="0" w:color="auto"/>
            <w:right w:val="none" w:sz="0" w:space="0" w:color="auto"/>
          </w:divBdr>
        </w:div>
      </w:divsChild>
    </w:div>
    <w:div w:id="157774819">
      <w:bodyDiv w:val="1"/>
      <w:marLeft w:val="0"/>
      <w:marRight w:val="0"/>
      <w:marTop w:val="0"/>
      <w:marBottom w:val="0"/>
      <w:divBdr>
        <w:top w:val="none" w:sz="0" w:space="0" w:color="auto"/>
        <w:left w:val="none" w:sz="0" w:space="0" w:color="auto"/>
        <w:bottom w:val="none" w:sz="0" w:space="0" w:color="auto"/>
        <w:right w:val="none" w:sz="0" w:space="0" w:color="auto"/>
      </w:divBdr>
    </w:div>
    <w:div w:id="622733367">
      <w:bodyDiv w:val="1"/>
      <w:marLeft w:val="0"/>
      <w:marRight w:val="0"/>
      <w:marTop w:val="0"/>
      <w:marBottom w:val="0"/>
      <w:divBdr>
        <w:top w:val="none" w:sz="0" w:space="0" w:color="auto"/>
        <w:left w:val="none" w:sz="0" w:space="0" w:color="auto"/>
        <w:bottom w:val="none" w:sz="0" w:space="0" w:color="auto"/>
        <w:right w:val="none" w:sz="0" w:space="0" w:color="auto"/>
      </w:divBdr>
    </w:div>
    <w:div w:id="650251904">
      <w:bodyDiv w:val="1"/>
      <w:marLeft w:val="0"/>
      <w:marRight w:val="0"/>
      <w:marTop w:val="0"/>
      <w:marBottom w:val="0"/>
      <w:divBdr>
        <w:top w:val="none" w:sz="0" w:space="0" w:color="auto"/>
        <w:left w:val="none" w:sz="0" w:space="0" w:color="auto"/>
        <w:bottom w:val="none" w:sz="0" w:space="0" w:color="auto"/>
        <w:right w:val="none" w:sz="0" w:space="0" w:color="auto"/>
      </w:divBdr>
    </w:div>
    <w:div w:id="903418946">
      <w:bodyDiv w:val="1"/>
      <w:marLeft w:val="0"/>
      <w:marRight w:val="0"/>
      <w:marTop w:val="0"/>
      <w:marBottom w:val="0"/>
      <w:divBdr>
        <w:top w:val="none" w:sz="0" w:space="0" w:color="auto"/>
        <w:left w:val="none" w:sz="0" w:space="0" w:color="auto"/>
        <w:bottom w:val="none" w:sz="0" w:space="0" w:color="auto"/>
        <w:right w:val="none" w:sz="0" w:space="0" w:color="auto"/>
      </w:divBdr>
    </w:div>
    <w:div w:id="929848444">
      <w:bodyDiv w:val="1"/>
      <w:marLeft w:val="0"/>
      <w:marRight w:val="0"/>
      <w:marTop w:val="0"/>
      <w:marBottom w:val="0"/>
      <w:divBdr>
        <w:top w:val="none" w:sz="0" w:space="0" w:color="auto"/>
        <w:left w:val="none" w:sz="0" w:space="0" w:color="auto"/>
        <w:bottom w:val="none" w:sz="0" w:space="0" w:color="auto"/>
        <w:right w:val="none" w:sz="0" w:space="0" w:color="auto"/>
      </w:divBdr>
    </w:div>
    <w:div w:id="987898394">
      <w:bodyDiv w:val="1"/>
      <w:marLeft w:val="0"/>
      <w:marRight w:val="0"/>
      <w:marTop w:val="0"/>
      <w:marBottom w:val="0"/>
      <w:divBdr>
        <w:top w:val="none" w:sz="0" w:space="0" w:color="auto"/>
        <w:left w:val="none" w:sz="0" w:space="0" w:color="auto"/>
        <w:bottom w:val="none" w:sz="0" w:space="0" w:color="auto"/>
        <w:right w:val="none" w:sz="0" w:space="0" w:color="auto"/>
      </w:divBdr>
    </w:div>
    <w:div w:id="1016081430">
      <w:bodyDiv w:val="1"/>
      <w:marLeft w:val="0"/>
      <w:marRight w:val="0"/>
      <w:marTop w:val="0"/>
      <w:marBottom w:val="0"/>
      <w:divBdr>
        <w:top w:val="none" w:sz="0" w:space="0" w:color="auto"/>
        <w:left w:val="none" w:sz="0" w:space="0" w:color="auto"/>
        <w:bottom w:val="none" w:sz="0" w:space="0" w:color="auto"/>
        <w:right w:val="none" w:sz="0" w:space="0" w:color="auto"/>
      </w:divBdr>
    </w:div>
    <w:div w:id="1141465810">
      <w:bodyDiv w:val="1"/>
      <w:marLeft w:val="0"/>
      <w:marRight w:val="0"/>
      <w:marTop w:val="0"/>
      <w:marBottom w:val="0"/>
      <w:divBdr>
        <w:top w:val="none" w:sz="0" w:space="0" w:color="auto"/>
        <w:left w:val="none" w:sz="0" w:space="0" w:color="auto"/>
        <w:bottom w:val="none" w:sz="0" w:space="0" w:color="auto"/>
        <w:right w:val="none" w:sz="0" w:space="0" w:color="auto"/>
      </w:divBdr>
    </w:div>
    <w:div w:id="1257596085">
      <w:bodyDiv w:val="1"/>
      <w:marLeft w:val="0"/>
      <w:marRight w:val="0"/>
      <w:marTop w:val="0"/>
      <w:marBottom w:val="0"/>
      <w:divBdr>
        <w:top w:val="none" w:sz="0" w:space="0" w:color="auto"/>
        <w:left w:val="none" w:sz="0" w:space="0" w:color="auto"/>
        <w:bottom w:val="none" w:sz="0" w:space="0" w:color="auto"/>
        <w:right w:val="none" w:sz="0" w:space="0" w:color="auto"/>
      </w:divBdr>
    </w:div>
    <w:div w:id="1483811918">
      <w:bodyDiv w:val="1"/>
      <w:marLeft w:val="0"/>
      <w:marRight w:val="0"/>
      <w:marTop w:val="0"/>
      <w:marBottom w:val="0"/>
      <w:divBdr>
        <w:top w:val="none" w:sz="0" w:space="0" w:color="auto"/>
        <w:left w:val="none" w:sz="0" w:space="0" w:color="auto"/>
        <w:bottom w:val="none" w:sz="0" w:space="0" w:color="auto"/>
        <w:right w:val="none" w:sz="0" w:space="0" w:color="auto"/>
      </w:divBdr>
    </w:div>
    <w:div w:id="1539467225">
      <w:bodyDiv w:val="1"/>
      <w:marLeft w:val="0"/>
      <w:marRight w:val="0"/>
      <w:marTop w:val="0"/>
      <w:marBottom w:val="0"/>
      <w:divBdr>
        <w:top w:val="none" w:sz="0" w:space="0" w:color="auto"/>
        <w:left w:val="none" w:sz="0" w:space="0" w:color="auto"/>
        <w:bottom w:val="none" w:sz="0" w:space="0" w:color="auto"/>
        <w:right w:val="none" w:sz="0" w:space="0" w:color="auto"/>
      </w:divBdr>
    </w:div>
    <w:div w:id="1544714229">
      <w:bodyDiv w:val="1"/>
      <w:marLeft w:val="0"/>
      <w:marRight w:val="0"/>
      <w:marTop w:val="0"/>
      <w:marBottom w:val="0"/>
      <w:divBdr>
        <w:top w:val="none" w:sz="0" w:space="0" w:color="auto"/>
        <w:left w:val="none" w:sz="0" w:space="0" w:color="auto"/>
        <w:bottom w:val="none" w:sz="0" w:space="0" w:color="auto"/>
        <w:right w:val="none" w:sz="0" w:space="0" w:color="auto"/>
      </w:divBdr>
    </w:div>
    <w:div w:id="1585453816">
      <w:bodyDiv w:val="1"/>
      <w:marLeft w:val="0"/>
      <w:marRight w:val="0"/>
      <w:marTop w:val="0"/>
      <w:marBottom w:val="0"/>
      <w:divBdr>
        <w:top w:val="none" w:sz="0" w:space="0" w:color="auto"/>
        <w:left w:val="none" w:sz="0" w:space="0" w:color="auto"/>
        <w:bottom w:val="none" w:sz="0" w:space="0" w:color="auto"/>
        <w:right w:val="none" w:sz="0" w:space="0" w:color="auto"/>
      </w:divBdr>
    </w:div>
    <w:div w:id="1629705417">
      <w:bodyDiv w:val="1"/>
      <w:marLeft w:val="0"/>
      <w:marRight w:val="0"/>
      <w:marTop w:val="0"/>
      <w:marBottom w:val="0"/>
      <w:divBdr>
        <w:top w:val="none" w:sz="0" w:space="0" w:color="auto"/>
        <w:left w:val="none" w:sz="0" w:space="0" w:color="auto"/>
        <w:bottom w:val="none" w:sz="0" w:space="0" w:color="auto"/>
        <w:right w:val="none" w:sz="0" w:space="0" w:color="auto"/>
      </w:divBdr>
    </w:div>
    <w:div w:id="1920673022">
      <w:bodyDiv w:val="1"/>
      <w:marLeft w:val="0"/>
      <w:marRight w:val="0"/>
      <w:marTop w:val="0"/>
      <w:marBottom w:val="0"/>
      <w:divBdr>
        <w:top w:val="none" w:sz="0" w:space="0" w:color="auto"/>
        <w:left w:val="none" w:sz="0" w:space="0" w:color="auto"/>
        <w:bottom w:val="none" w:sz="0" w:space="0" w:color="auto"/>
        <w:right w:val="none" w:sz="0" w:space="0" w:color="auto"/>
      </w:divBdr>
      <w:divsChild>
        <w:div w:id="1869178336">
          <w:marLeft w:val="0"/>
          <w:marRight w:val="0"/>
          <w:marTop w:val="0"/>
          <w:marBottom w:val="0"/>
          <w:divBdr>
            <w:top w:val="none" w:sz="0" w:space="0" w:color="auto"/>
            <w:left w:val="none" w:sz="0" w:space="0" w:color="auto"/>
            <w:bottom w:val="none" w:sz="0" w:space="0" w:color="auto"/>
            <w:right w:val="none" w:sz="0" w:space="0" w:color="auto"/>
          </w:divBdr>
          <w:divsChild>
            <w:div w:id="36545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85133">
      <w:bodyDiv w:val="1"/>
      <w:marLeft w:val="0"/>
      <w:marRight w:val="0"/>
      <w:marTop w:val="0"/>
      <w:marBottom w:val="0"/>
      <w:divBdr>
        <w:top w:val="none" w:sz="0" w:space="0" w:color="auto"/>
        <w:left w:val="none" w:sz="0" w:space="0" w:color="auto"/>
        <w:bottom w:val="none" w:sz="0" w:space="0" w:color="auto"/>
        <w:right w:val="none" w:sz="0" w:space="0" w:color="auto"/>
      </w:divBdr>
      <w:divsChild>
        <w:div w:id="787045265">
          <w:marLeft w:val="0"/>
          <w:marRight w:val="0"/>
          <w:marTop w:val="0"/>
          <w:marBottom w:val="0"/>
          <w:divBdr>
            <w:top w:val="none" w:sz="0" w:space="0" w:color="auto"/>
            <w:left w:val="none" w:sz="0" w:space="0" w:color="auto"/>
            <w:bottom w:val="none" w:sz="0" w:space="0" w:color="auto"/>
            <w:right w:val="none" w:sz="0" w:space="0" w:color="auto"/>
          </w:divBdr>
        </w:div>
        <w:div w:id="1318725436">
          <w:marLeft w:val="0"/>
          <w:marRight w:val="0"/>
          <w:marTop w:val="0"/>
          <w:marBottom w:val="0"/>
          <w:divBdr>
            <w:top w:val="none" w:sz="0" w:space="0" w:color="auto"/>
            <w:left w:val="none" w:sz="0" w:space="0" w:color="auto"/>
            <w:bottom w:val="none" w:sz="0" w:space="0" w:color="auto"/>
            <w:right w:val="none" w:sz="0" w:space="0" w:color="auto"/>
          </w:divBdr>
        </w:div>
        <w:div w:id="1430197386">
          <w:marLeft w:val="0"/>
          <w:marRight w:val="0"/>
          <w:marTop w:val="0"/>
          <w:marBottom w:val="0"/>
          <w:divBdr>
            <w:top w:val="none" w:sz="0" w:space="0" w:color="auto"/>
            <w:left w:val="none" w:sz="0" w:space="0" w:color="auto"/>
            <w:bottom w:val="none" w:sz="0" w:space="0" w:color="auto"/>
            <w:right w:val="none" w:sz="0" w:space="0" w:color="auto"/>
          </w:divBdr>
        </w:div>
        <w:div w:id="1859656481">
          <w:marLeft w:val="0"/>
          <w:marRight w:val="0"/>
          <w:marTop w:val="0"/>
          <w:marBottom w:val="0"/>
          <w:divBdr>
            <w:top w:val="none" w:sz="0" w:space="0" w:color="auto"/>
            <w:left w:val="none" w:sz="0" w:space="0" w:color="auto"/>
            <w:bottom w:val="none" w:sz="0" w:space="0" w:color="auto"/>
            <w:right w:val="none" w:sz="0" w:space="0" w:color="auto"/>
          </w:divBdr>
        </w:div>
      </w:divsChild>
    </w:div>
    <w:div w:id="1972126257">
      <w:bodyDiv w:val="1"/>
      <w:marLeft w:val="0"/>
      <w:marRight w:val="0"/>
      <w:marTop w:val="0"/>
      <w:marBottom w:val="0"/>
      <w:divBdr>
        <w:top w:val="none" w:sz="0" w:space="0" w:color="auto"/>
        <w:left w:val="none" w:sz="0" w:space="0" w:color="auto"/>
        <w:bottom w:val="none" w:sz="0" w:space="0" w:color="auto"/>
        <w:right w:val="none" w:sz="0" w:space="0" w:color="auto"/>
      </w:divBdr>
    </w:div>
    <w:div w:id="198057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olMa\Local%20Settings\Temporary%20Internet%20Files\OLKB\New%20Blank%20Report%20Template%20July%20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310428-2094-4DE1-9D97-5AC29B099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Blank Report Template July 13.dot</Template>
  <TotalTime>5</TotalTime>
  <Pages>2</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Report</vt:lpstr>
    </vt:vector>
  </TitlesOfParts>
  <Company>DGC</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carol.marshall</dc:creator>
  <cp:lastModifiedBy>Parker, James</cp:lastModifiedBy>
  <cp:revision>6</cp:revision>
  <cp:lastPrinted>2018-09-17T13:43:00Z</cp:lastPrinted>
  <dcterms:created xsi:type="dcterms:W3CDTF">2018-11-21T15:26:00Z</dcterms:created>
  <dcterms:modified xsi:type="dcterms:W3CDTF">2019-05-23T15:17:00Z</dcterms:modified>
</cp:coreProperties>
</file>